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BC" w:rsidRDefault="00E439BC" w:rsidP="007E2C34">
      <w:pPr>
        <w:ind w:left="2160"/>
      </w:pPr>
      <w:r>
        <w:rPr>
          <w:noProof/>
        </w:rPr>
        <w:drawing>
          <wp:inline distT="0" distB="0" distL="0" distR="0" wp14:anchorId="632C5FF6" wp14:editId="1E9B31A0">
            <wp:extent cx="5943600" cy="4646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BC" w:rsidRDefault="00E439BC"/>
    <w:p w:rsidR="00E439BC" w:rsidRDefault="00E439BC"/>
    <w:p w:rsidR="00E439BC" w:rsidRDefault="00E439BC"/>
    <w:p w:rsidR="00E439BC" w:rsidRPr="00E439BC" w:rsidRDefault="00E439BC" w:rsidP="00E439BC">
      <w:pPr>
        <w:jc w:val="center"/>
        <w:rPr>
          <w:b/>
        </w:rPr>
      </w:pPr>
      <w:r w:rsidRPr="00E439BC">
        <w:rPr>
          <w:b/>
        </w:rPr>
        <w:br w:type="page"/>
      </w:r>
    </w:p>
    <w:p w:rsidR="00EA02BB" w:rsidRPr="007E2C34" w:rsidRDefault="00EA02BB">
      <w:pPr>
        <w:rPr>
          <w:sz w:val="40"/>
        </w:rPr>
      </w:pPr>
      <w:r w:rsidRPr="007E2C34">
        <w:rPr>
          <w:sz w:val="40"/>
        </w:rPr>
        <w:t xml:space="preserve">Introduction to the </w:t>
      </w:r>
      <w:r w:rsidR="00F03E57" w:rsidRPr="007E2C34">
        <w:rPr>
          <w:sz w:val="40"/>
        </w:rPr>
        <w:t>P</w:t>
      </w:r>
      <w:r w:rsidRPr="007E2C34">
        <w:rPr>
          <w:sz w:val="40"/>
        </w:rPr>
        <w:t>urpose and Usefulness of citation Exercise</w:t>
      </w:r>
      <w:r w:rsidR="00BD0DD5" w:rsidRPr="007E2C34">
        <w:rPr>
          <w:sz w:val="40"/>
        </w:rPr>
        <w:t>.</w:t>
      </w:r>
      <w:r w:rsidR="00150BC0" w:rsidRPr="007E2C34">
        <w:rPr>
          <w:sz w:val="40"/>
        </w:rPr>
        <w:t xml:space="preserve"> </w:t>
      </w:r>
    </w:p>
    <w:p w:rsidR="00EA02BB" w:rsidRPr="007E2C34" w:rsidRDefault="00D87E0B">
      <w:pPr>
        <w:rPr>
          <w:sz w:val="36"/>
          <w:szCs w:val="36"/>
        </w:rPr>
      </w:pPr>
      <w:r w:rsidRPr="007E2C34">
        <w:rPr>
          <w:sz w:val="36"/>
          <w:szCs w:val="36"/>
        </w:rPr>
        <w:t xml:space="preserve">You are </w:t>
      </w:r>
      <w:r w:rsidR="00BD0DD5" w:rsidRPr="007E2C34">
        <w:rPr>
          <w:sz w:val="36"/>
          <w:szCs w:val="36"/>
        </w:rPr>
        <w:t>writing</w:t>
      </w:r>
      <w:r w:rsidRPr="007E2C34">
        <w:rPr>
          <w:sz w:val="36"/>
          <w:szCs w:val="36"/>
        </w:rPr>
        <w:t xml:space="preserve"> a paper about the best techniques in legal research.  In your </w:t>
      </w:r>
      <w:proofErr w:type="gramStart"/>
      <w:r w:rsidRPr="007E2C34">
        <w:rPr>
          <w:sz w:val="36"/>
          <w:szCs w:val="36"/>
        </w:rPr>
        <w:t>research</w:t>
      </w:r>
      <w:proofErr w:type="gramEnd"/>
      <w:r w:rsidRPr="007E2C34">
        <w:rPr>
          <w:sz w:val="36"/>
          <w:szCs w:val="36"/>
        </w:rPr>
        <w:t xml:space="preserve"> you have come across the same article multiple times in different places: </w:t>
      </w:r>
      <w:r w:rsidR="00E4395E" w:rsidRPr="007E2C34">
        <w:rPr>
          <w:sz w:val="36"/>
          <w:szCs w:val="36"/>
        </w:rPr>
        <w:t>‘</w:t>
      </w:r>
      <w:r w:rsidRPr="007E2C34">
        <w:rPr>
          <w:sz w:val="36"/>
          <w:szCs w:val="36"/>
        </w:rPr>
        <w:t xml:space="preserve">How Legal Research </w:t>
      </w:r>
      <w:r w:rsidR="00E4395E" w:rsidRPr="007E2C34">
        <w:rPr>
          <w:sz w:val="36"/>
          <w:szCs w:val="36"/>
        </w:rPr>
        <w:t xml:space="preserve">Rocks: Let Me Count the Ways’ by Sanjay </w:t>
      </w:r>
      <w:proofErr w:type="spellStart"/>
      <w:r w:rsidR="00E4395E" w:rsidRPr="007E2C34">
        <w:rPr>
          <w:sz w:val="36"/>
          <w:szCs w:val="36"/>
        </w:rPr>
        <w:t>Tenurestein</w:t>
      </w:r>
      <w:proofErr w:type="spellEnd"/>
      <w:r w:rsidRPr="007E2C34">
        <w:rPr>
          <w:sz w:val="36"/>
          <w:szCs w:val="36"/>
        </w:rPr>
        <w:t xml:space="preserve">.  </w:t>
      </w:r>
      <w:r w:rsidR="00EA02BB" w:rsidRPr="007E2C34">
        <w:rPr>
          <w:sz w:val="36"/>
          <w:szCs w:val="36"/>
        </w:rPr>
        <w:t>The</w:t>
      </w:r>
      <w:r w:rsidRPr="007E2C34">
        <w:rPr>
          <w:sz w:val="36"/>
          <w:szCs w:val="36"/>
        </w:rPr>
        <w:t xml:space="preserve"> article strongly supports your thesis so you would like to cite to it.</w:t>
      </w:r>
      <w:r w:rsidR="00EA02BB" w:rsidRPr="007E2C34">
        <w:rPr>
          <w:sz w:val="36"/>
          <w:szCs w:val="36"/>
        </w:rPr>
        <w:t xml:space="preserve">  However, you have encountered the article in </w:t>
      </w:r>
      <w:r w:rsidR="00BD0DD5" w:rsidRPr="007E2C34">
        <w:rPr>
          <w:sz w:val="36"/>
          <w:szCs w:val="36"/>
        </w:rPr>
        <w:t>six</w:t>
      </w:r>
      <w:r w:rsidR="00EA02BB" w:rsidRPr="007E2C34">
        <w:rPr>
          <w:sz w:val="36"/>
          <w:szCs w:val="36"/>
        </w:rPr>
        <w:t xml:space="preserve"> different places:</w:t>
      </w:r>
    </w:p>
    <w:p w:rsidR="00EA02BB" w:rsidRPr="007E2C34" w:rsidRDefault="00EA02BB" w:rsidP="00F1584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2C34">
        <w:rPr>
          <w:sz w:val="36"/>
          <w:szCs w:val="36"/>
        </w:rPr>
        <w:t xml:space="preserve">The online institutional repository of the prestigious University that currently employs </w:t>
      </w:r>
      <w:proofErr w:type="spellStart"/>
      <w:r w:rsidRPr="007E2C34">
        <w:rPr>
          <w:sz w:val="36"/>
          <w:szCs w:val="36"/>
        </w:rPr>
        <w:t>Tenurestein</w:t>
      </w:r>
      <w:proofErr w:type="spellEnd"/>
      <w:r w:rsidRPr="007E2C34">
        <w:rPr>
          <w:sz w:val="36"/>
          <w:szCs w:val="36"/>
        </w:rPr>
        <w:t>.</w:t>
      </w:r>
    </w:p>
    <w:p w:rsidR="00EA02BB" w:rsidRPr="007E2C34" w:rsidRDefault="00EA02BB" w:rsidP="00F1584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2C34">
        <w:rPr>
          <w:sz w:val="36"/>
          <w:szCs w:val="36"/>
        </w:rPr>
        <w:t xml:space="preserve">Professor </w:t>
      </w:r>
      <w:proofErr w:type="spellStart"/>
      <w:r w:rsidRPr="007E2C34">
        <w:rPr>
          <w:sz w:val="36"/>
          <w:szCs w:val="36"/>
        </w:rPr>
        <w:t>Tenurestein’s</w:t>
      </w:r>
      <w:proofErr w:type="spellEnd"/>
      <w:r w:rsidRPr="007E2C34">
        <w:rPr>
          <w:sz w:val="36"/>
          <w:szCs w:val="36"/>
        </w:rPr>
        <w:t xml:space="preserve"> personal square space webpage.</w:t>
      </w:r>
    </w:p>
    <w:p w:rsidR="00EA02BB" w:rsidRPr="007E2C34" w:rsidRDefault="00D35593" w:rsidP="00F1584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2C34">
        <w:rPr>
          <w:sz w:val="36"/>
          <w:szCs w:val="36"/>
        </w:rPr>
        <w:t>The</w:t>
      </w:r>
      <w:r w:rsidR="00EA02BB" w:rsidRPr="007E2C34">
        <w:rPr>
          <w:sz w:val="36"/>
          <w:szCs w:val="36"/>
        </w:rPr>
        <w:t xml:space="preserve"> blog </w:t>
      </w:r>
      <w:r w:rsidRPr="007E2C34">
        <w:rPr>
          <w:sz w:val="36"/>
          <w:szCs w:val="36"/>
        </w:rPr>
        <w:t>of the Concerned Legal Researches of the Midwest</w:t>
      </w:r>
      <w:r w:rsidR="00150BC0" w:rsidRPr="007E2C34">
        <w:rPr>
          <w:sz w:val="36"/>
          <w:szCs w:val="36"/>
        </w:rPr>
        <w:t>, a blog that</w:t>
      </w:r>
      <w:r w:rsidR="00EA02BB" w:rsidRPr="007E2C34">
        <w:rPr>
          <w:sz w:val="36"/>
          <w:szCs w:val="36"/>
        </w:rPr>
        <w:t xml:space="preserve"> aggregates and publishes articles of interest to the legal research community.</w:t>
      </w:r>
    </w:p>
    <w:p w:rsidR="00EA02BB" w:rsidRPr="007E2C34" w:rsidRDefault="00EA02BB" w:rsidP="00F1584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2C34">
        <w:rPr>
          <w:sz w:val="36"/>
          <w:szCs w:val="36"/>
        </w:rPr>
        <w:t>SSRN</w:t>
      </w:r>
    </w:p>
    <w:p w:rsidR="00EA02BB" w:rsidRPr="007E2C34" w:rsidRDefault="00EA02BB" w:rsidP="00F1584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2C34">
        <w:rPr>
          <w:sz w:val="36"/>
          <w:szCs w:val="36"/>
        </w:rPr>
        <w:t>Legal Reference Services Quarterly (in print)</w:t>
      </w:r>
    </w:p>
    <w:p w:rsidR="00EA02BB" w:rsidRPr="007E2C34" w:rsidRDefault="00EA02BB" w:rsidP="00F1584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2C34">
        <w:rPr>
          <w:sz w:val="36"/>
          <w:szCs w:val="36"/>
        </w:rPr>
        <w:t xml:space="preserve">The Monograph </w:t>
      </w:r>
      <w:proofErr w:type="gramStart"/>
      <w:r w:rsidRPr="007E2C34">
        <w:rPr>
          <w:sz w:val="36"/>
          <w:szCs w:val="36"/>
        </w:rPr>
        <w:t>entitled:</w:t>
      </w:r>
      <w:proofErr w:type="gramEnd"/>
      <w:r w:rsidRPr="007E2C34">
        <w:rPr>
          <w:sz w:val="36"/>
          <w:szCs w:val="36"/>
        </w:rPr>
        <w:t xml:space="preserve"> The Best Legal Research Articles of the Decade, Published by Oxford University Press.</w:t>
      </w:r>
    </w:p>
    <w:p w:rsidR="007E2C34" w:rsidRPr="007E2C34" w:rsidRDefault="00BD0DD5">
      <w:pPr>
        <w:rPr>
          <w:sz w:val="36"/>
          <w:szCs w:val="36"/>
        </w:rPr>
      </w:pPr>
      <w:r w:rsidRPr="007E2C34">
        <w:rPr>
          <w:sz w:val="36"/>
          <w:szCs w:val="36"/>
        </w:rPr>
        <w:t>Y</w:t>
      </w:r>
      <w:r w:rsidR="00EA02BB" w:rsidRPr="007E2C34">
        <w:rPr>
          <w:sz w:val="36"/>
          <w:szCs w:val="36"/>
        </w:rPr>
        <w:t xml:space="preserve">ou must decide </w:t>
      </w:r>
      <w:r w:rsidRPr="007E2C34">
        <w:rPr>
          <w:sz w:val="36"/>
          <w:szCs w:val="36"/>
        </w:rPr>
        <w:t>where</w:t>
      </w:r>
      <w:r w:rsidR="00EA02BB" w:rsidRPr="007E2C34">
        <w:rPr>
          <w:sz w:val="36"/>
          <w:szCs w:val="36"/>
        </w:rPr>
        <w:t xml:space="preserve"> your citation should </w:t>
      </w:r>
      <w:r w:rsidRPr="007E2C34">
        <w:rPr>
          <w:sz w:val="36"/>
          <w:szCs w:val="36"/>
        </w:rPr>
        <w:t>point</w:t>
      </w:r>
      <w:r w:rsidR="00EA02BB" w:rsidRPr="007E2C34">
        <w:rPr>
          <w:sz w:val="36"/>
          <w:szCs w:val="36"/>
        </w:rPr>
        <w:t>.  P</w:t>
      </w:r>
      <w:r w:rsidRPr="007E2C34">
        <w:rPr>
          <w:sz w:val="36"/>
          <w:szCs w:val="36"/>
        </w:rPr>
        <w:t>lease break into groups and discuss the best place to cite to and explain your answer.</w:t>
      </w:r>
    </w:p>
    <w:p w:rsidR="007E2C34" w:rsidRDefault="007E2C34">
      <w:r>
        <w:br w:type="page"/>
      </w:r>
    </w:p>
    <w:p w:rsidR="00E439BC" w:rsidRDefault="00E439BC"/>
    <w:p w:rsidR="00E439BC" w:rsidRPr="00E439BC" w:rsidRDefault="00E439BC" w:rsidP="00E439BC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</w:pPr>
      <w:r w:rsidRPr="00E439BC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  <w:t xml:space="preserve">Case citations:  </w:t>
      </w:r>
    </w:p>
    <w:p w:rsidR="00E439BC" w:rsidRPr="00E439BC" w:rsidRDefault="00E439BC" w:rsidP="00E439BC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</w:pPr>
      <w:r w:rsidRPr="00E439BC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  <w:t>Is it a Federal Court or a State Court?</w:t>
      </w:r>
    </w:p>
    <w:p w:rsidR="00146E13" w:rsidRDefault="00146E13" w:rsidP="007E2C34">
      <w:pPr>
        <w:spacing w:after="0" w:line="240" w:lineRule="auto"/>
        <w:ind w:left="360"/>
        <w:rPr>
          <w:rFonts w:ascii="Calibri" w:eastAsia="Calibri" w:hAnsi="Calibri" w:cs="Times New Roman"/>
          <w:sz w:val="26"/>
          <w:szCs w:val="26"/>
        </w:rPr>
      </w:pPr>
    </w:p>
    <w:p w:rsidR="00E439BC" w:rsidRPr="00E439BC" w:rsidRDefault="00E439BC" w:rsidP="00E439BC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439BC">
        <w:rPr>
          <w:rFonts w:ascii="Calibri" w:eastAsia="Calibri" w:hAnsi="Calibri" w:cs="Times New Roman"/>
          <w:sz w:val="26"/>
          <w:szCs w:val="26"/>
        </w:rPr>
        <w:t>Which U.S. Court of Appeals covers Tennessee? __________________________________</w:t>
      </w:r>
    </w:p>
    <w:p w:rsidR="00E439BC" w:rsidRPr="00E439BC" w:rsidRDefault="00E439BC" w:rsidP="00E439B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439BC" w:rsidRPr="00E439BC" w:rsidRDefault="00E439BC" w:rsidP="00E439BC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439BC">
        <w:rPr>
          <w:rFonts w:ascii="Calibri" w:eastAsia="Calibri" w:hAnsi="Calibri" w:cs="Times New Roman"/>
          <w:sz w:val="26"/>
          <w:szCs w:val="26"/>
        </w:rPr>
        <w:t>Which West Regional Reporter covers Tennessee? ________________________________</w:t>
      </w:r>
    </w:p>
    <w:p w:rsidR="00E439BC" w:rsidRPr="00E439BC" w:rsidRDefault="00E439BC" w:rsidP="00E439B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439BC" w:rsidRPr="00E439BC" w:rsidRDefault="00E439BC" w:rsidP="00E439B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13098" w:type="dxa"/>
        <w:tblLook w:val="04A0" w:firstRow="1" w:lastRow="0" w:firstColumn="1" w:lastColumn="0" w:noHBand="0" w:noVBand="1"/>
      </w:tblPr>
      <w:tblGrid>
        <w:gridCol w:w="2619"/>
        <w:gridCol w:w="2620"/>
        <w:gridCol w:w="308"/>
        <w:gridCol w:w="2458"/>
        <w:gridCol w:w="5093"/>
      </w:tblGrid>
      <w:tr w:rsidR="00E439BC" w:rsidRPr="00E439BC" w:rsidTr="00E24F95">
        <w:trPr>
          <w:trHeight w:val="263"/>
        </w:trPr>
        <w:tc>
          <w:tcPr>
            <w:tcW w:w="5239" w:type="dxa"/>
            <w:gridSpan w:val="2"/>
          </w:tcPr>
          <w:p w:rsidR="00E439BC" w:rsidRPr="00E439BC" w:rsidRDefault="00E439BC" w:rsidP="00E439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439BC">
              <w:rPr>
                <w:rFonts w:ascii="Calibri" w:eastAsia="Calibri" w:hAnsi="Calibri" w:cs="Times New Roman"/>
                <w:b/>
              </w:rPr>
              <w:t>Federal Case Reporters</w:t>
            </w:r>
          </w:p>
        </w:tc>
        <w:tc>
          <w:tcPr>
            <w:tcW w:w="30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7551" w:type="dxa"/>
            <w:gridSpan w:val="2"/>
          </w:tcPr>
          <w:p w:rsidR="00E439BC" w:rsidRPr="00E439BC" w:rsidRDefault="00E439BC" w:rsidP="00E439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439BC">
              <w:rPr>
                <w:rFonts w:ascii="Calibri" w:eastAsia="Calibri" w:hAnsi="Calibri" w:cs="Times New Roman"/>
                <w:b/>
              </w:rPr>
              <w:t>State Case Reporters (West’s National Reporter System)</w:t>
            </w:r>
          </w:p>
        </w:tc>
      </w:tr>
      <w:tr w:rsidR="00E439BC" w:rsidRPr="00E439BC" w:rsidTr="00E24F95">
        <w:trPr>
          <w:trHeight w:val="777"/>
        </w:trPr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b/>
              </w:rPr>
            </w:pPr>
            <w:r w:rsidRPr="00E439BC">
              <w:rPr>
                <w:rFonts w:ascii="Calibri" w:eastAsia="Calibri" w:hAnsi="Calibri" w:cs="Times New Roman"/>
                <w:b/>
              </w:rPr>
              <w:t>U.S. Supreme Court</w:t>
            </w:r>
          </w:p>
        </w:tc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245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Region: </w:t>
            </w:r>
            <w:r w:rsidRPr="00E439BC">
              <w:rPr>
                <w:rFonts w:ascii="Calibri" w:eastAsia="Calibri" w:hAnsi="Calibri" w:cs="Times New Roman"/>
                <w:b/>
              </w:rPr>
              <w:t>Atlantic</w:t>
            </w:r>
          </w:p>
        </w:tc>
        <w:tc>
          <w:tcPr>
            <w:tcW w:w="5093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States: </w:t>
            </w:r>
          </w:p>
        </w:tc>
      </w:tr>
      <w:tr w:rsidR="00E439BC" w:rsidRPr="00E439BC" w:rsidTr="00E24F95">
        <w:trPr>
          <w:trHeight w:val="777"/>
        </w:trPr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b/>
              </w:rPr>
            </w:pPr>
            <w:r w:rsidRPr="00E439BC">
              <w:rPr>
                <w:rFonts w:ascii="Calibri" w:eastAsia="Calibri" w:hAnsi="Calibri" w:cs="Times New Roman"/>
                <w:b/>
              </w:rPr>
              <w:t>U.S. Supreme Court</w:t>
            </w:r>
          </w:p>
        </w:tc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245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Region: </w:t>
            </w:r>
            <w:r w:rsidRPr="00E439BC">
              <w:rPr>
                <w:rFonts w:ascii="Calibri" w:eastAsia="Calibri" w:hAnsi="Calibri" w:cs="Times New Roman"/>
                <w:b/>
              </w:rPr>
              <w:t>North Eastern</w:t>
            </w:r>
          </w:p>
        </w:tc>
        <w:tc>
          <w:tcPr>
            <w:tcW w:w="5093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States: </w:t>
            </w:r>
          </w:p>
        </w:tc>
      </w:tr>
      <w:tr w:rsidR="00E439BC" w:rsidRPr="00E439BC" w:rsidTr="00E24F95">
        <w:trPr>
          <w:trHeight w:val="791"/>
        </w:trPr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b/>
              </w:rPr>
            </w:pPr>
            <w:r w:rsidRPr="00E439BC">
              <w:rPr>
                <w:rFonts w:ascii="Calibri" w:eastAsia="Calibri" w:hAnsi="Calibri" w:cs="Times New Roman"/>
                <w:b/>
              </w:rPr>
              <w:t>U.S. Supreme Court</w:t>
            </w:r>
          </w:p>
        </w:tc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245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Region: </w:t>
            </w:r>
            <w:r w:rsidRPr="00E439BC">
              <w:rPr>
                <w:rFonts w:ascii="Calibri" w:eastAsia="Calibri" w:hAnsi="Calibri" w:cs="Times New Roman"/>
                <w:b/>
              </w:rPr>
              <w:t>North Western</w:t>
            </w:r>
          </w:p>
        </w:tc>
        <w:tc>
          <w:tcPr>
            <w:tcW w:w="5093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>States:</w:t>
            </w:r>
          </w:p>
        </w:tc>
      </w:tr>
      <w:tr w:rsidR="00E439BC" w:rsidRPr="00E439BC" w:rsidTr="00E24F95">
        <w:trPr>
          <w:trHeight w:val="777"/>
        </w:trPr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  <w:b/>
              </w:rPr>
              <w:t>U.S. Court of Appeals</w:t>
            </w:r>
            <w:r w:rsidRPr="00E439BC">
              <w:rPr>
                <w:rFonts w:ascii="Calibri" w:eastAsia="Calibri" w:hAnsi="Calibri" w:cs="Times New Roman"/>
              </w:rPr>
              <w:t xml:space="preserve"> (for the various circuits), precedential opinions</w:t>
            </w:r>
          </w:p>
        </w:tc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245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Region: </w:t>
            </w:r>
            <w:r w:rsidRPr="00E439BC">
              <w:rPr>
                <w:rFonts w:ascii="Calibri" w:eastAsia="Calibri" w:hAnsi="Calibri" w:cs="Times New Roman"/>
                <w:b/>
              </w:rPr>
              <w:t>Pacific</w:t>
            </w:r>
          </w:p>
        </w:tc>
        <w:tc>
          <w:tcPr>
            <w:tcW w:w="5093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States: </w:t>
            </w:r>
          </w:p>
        </w:tc>
      </w:tr>
      <w:tr w:rsidR="00E439BC" w:rsidRPr="00E439BC" w:rsidTr="00E24F95">
        <w:trPr>
          <w:trHeight w:val="777"/>
        </w:trPr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  <w:b/>
              </w:rPr>
              <w:t>U.S. Court of Appeals</w:t>
            </w:r>
            <w:r w:rsidRPr="00E439BC">
              <w:rPr>
                <w:rFonts w:ascii="Calibri" w:eastAsia="Calibri" w:hAnsi="Calibri" w:cs="Times New Roman"/>
              </w:rPr>
              <w:t xml:space="preserve"> (for the various circuits), non-precedential opinions</w:t>
            </w:r>
          </w:p>
        </w:tc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245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Region: </w:t>
            </w:r>
            <w:r w:rsidRPr="00E439BC">
              <w:rPr>
                <w:rFonts w:ascii="Calibri" w:eastAsia="Calibri" w:hAnsi="Calibri" w:cs="Times New Roman"/>
                <w:b/>
              </w:rPr>
              <w:t>South Eastern</w:t>
            </w:r>
          </w:p>
        </w:tc>
        <w:tc>
          <w:tcPr>
            <w:tcW w:w="5093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States: </w:t>
            </w:r>
          </w:p>
        </w:tc>
      </w:tr>
      <w:tr w:rsidR="00E439BC" w:rsidRPr="00E439BC" w:rsidTr="00E24F95">
        <w:trPr>
          <w:trHeight w:val="791"/>
        </w:trPr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b/>
              </w:rPr>
            </w:pPr>
            <w:r w:rsidRPr="00E439BC">
              <w:rPr>
                <w:rFonts w:ascii="Calibri" w:eastAsia="Calibri" w:hAnsi="Calibri" w:cs="Times New Roman"/>
                <w:b/>
              </w:rPr>
              <w:t>U.S. District Courts</w:t>
            </w:r>
          </w:p>
        </w:tc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245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Region: </w:t>
            </w:r>
            <w:r w:rsidRPr="00E439BC">
              <w:rPr>
                <w:rFonts w:ascii="Calibri" w:eastAsia="Calibri" w:hAnsi="Calibri" w:cs="Times New Roman"/>
                <w:b/>
              </w:rPr>
              <w:t>South Western</w:t>
            </w:r>
          </w:p>
        </w:tc>
        <w:tc>
          <w:tcPr>
            <w:tcW w:w="5093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States: </w:t>
            </w:r>
          </w:p>
        </w:tc>
      </w:tr>
      <w:tr w:rsidR="00E439BC" w:rsidRPr="00E439BC" w:rsidTr="00E24F95">
        <w:trPr>
          <w:trHeight w:val="777"/>
        </w:trPr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9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2458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Region: </w:t>
            </w:r>
            <w:r w:rsidRPr="00E439BC">
              <w:rPr>
                <w:rFonts w:ascii="Calibri" w:eastAsia="Calibri" w:hAnsi="Calibri" w:cs="Times New Roman"/>
                <w:b/>
              </w:rPr>
              <w:t>Southern</w:t>
            </w:r>
          </w:p>
        </w:tc>
        <w:tc>
          <w:tcPr>
            <w:tcW w:w="5093" w:type="dxa"/>
          </w:tcPr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  <w:r w:rsidRPr="00E439BC">
              <w:rPr>
                <w:rFonts w:ascii="Calibri" w:eastAsia="Calibri" w:hAnsi="Calibri" w:cs="Times New Roman"/>
              </w:rPr>
              <w:t xml:space="preserve">States: </w:t>
            </w: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  <w:p w:rsidR="00E439BC" w:rsidRPr="00E439BC" w:rsidRDefault="00E439BC" w:rsidP="00E439BC">
            <w:pPr>
              <w:rPr>
                <w:rFonts w:ascii="Calibri" w:eastAsia="Calibri" w:hAnsi="Calibri" w:cs="Times New Roman"/>
              </w:rPr>
            </w:pPr>
          </w:p>
        </w:tc>
      </w:tr>
    </w:tbl>
    <w:p w:rsidR="00146E13" w:rsidRDefault="00146E13">
      <w:pPr>
        <w:rPr>
          <w:rFonts w:ascii="Calibri" w:eastAsia="Calibri" w:hAnsi="Calibri" w:cs="Times New Roman"/>
        </w:rPr>
      </w:pPr>
    </w:p>
    <w:p w:rsidR="00146E13" w:rsidRPr="00146E13" w:rsidRDefault="00146E13" w:rsidP="00146E13">
      <w:pPr>
        <w:rPr>
          <w:rFonts w:ascii="Calibri" w:eastAsia="Calibri" w:hAnsi="Calibri" w:cs="Times New Roman"/>
          <w:sz w:val="28"/>
          <w:szCs w:val="28"/>
        </w:rPr>
      </w:pPr>
      <w:r w:rsidRPr="00146E13">
        <w:rPr>
          <w:rFonts w:ascii="Calibri" w:eastAsia="Calibri" w:hAnsi="Calibri" w:cs="Times New Roman"/>
          <w:b/>
          <w:sz w:val="28"/>
          <w:szCs w:val="28"/>
          <w:u w:val="single"/>
        </w:rPr>
        <w:t>State Courts</w:t>
      </w:r>
      <w:r w:rsidRPr="00146E13">
        <w:rPr>
          <w:rFonts w:ascii="Calibri" w:eastAsia="Calibri" w:hAnsi="Calibri" w:cs="Times New Roman"/>
          <w:sz w:val="28"/>
          <w:szCs w:val="28"/>
        </w:rPr>
        <w:t xml:space="preserve"> (see The Bluebook, T1.1, pages 248-302)</w:t>
      </w:r>
    </w:p>
    <w:p w:rsidR="00146E13" w:rsidRPr="00146E13" w:rsidRDefault="00146E13" w:rsidP="00146E13">
      <w:pPr>
        <w:rPr>
          <w:rFonts w:ascii="Calibri" w:eastAsia="Calibri" w:hAnsi="Calibri" w:cs="Times New Roman"/>
          <w:sz w:val="26"/>
          <w:szCs w:val="26"/>
        </w:rPr>
      </w:pPr>
      <w:r w:rsidRPr="00146E13">
        <w:rPr>
          <w:rFonts w:ascii="Calibri" w:eastAsia="Calibri" w:hAnsi="Calibri" w:cs="Times New Roman"/>
          <w:sz w:val="26"/>
          <w:szCs w:val="26"/>
        </w:rPr>
        <w:t>*</w:t>
      </w:r>
      <w:proofErr w:type="gramStart"/>
      <w:r w:rsidRPr="00146E13">
        <w:rPr>
          <w:rFonts w:ascii="Calibri" w:eastAsia="Calibri" w:hAnsi="Calibri" w:cs="Times New Roman"/>
          <w:sz w:val="26"/>
          <w:szCs w:val="26"/>
        </w:rPr>
        <w:t>=  includes</w:t>
      </w:r>
      <w:proofErr w:type="gramEnd"/>
      <w:r w:rsidRPr="00146E13">
        <w:rPr>
          <w:rFonts w:ascii="Calibri" w:eastAsia="Calibri" w:hAnsi="Calibri" w:cs="Times New Roman"/>
          <w:sz w:val="26"/>
          <w:szCs w:val="26"/>
        </w:rPr>
        <w:t xml:space="preserve"> only the state’s highest appellate court</w:t>
      </w:r>
    </w:p>
    <w:tbl>
      <w:tblPr>
        <w:tblStyle w:val="TableGrid1"/>
        <w:tblW w:w="13045" w:type="dxa"/>
        <w:tblLook w:val="04A0" w:firstRow="1" w:lastRow="0" w:firstColumn="1" w:lastColumn="0" w:noHBand="0" w:noVBand="1"/>
      </w:tblPr>
      <w:tblGrid>
        <w:gridCol w:w="3775"/>
        <w:gridCol w:w="6480"/>
        <w:gridCol w:w="2790"/>
      </w:tblGrid>
      <w:tr w:rsidR="00146E13" w:rsidRPr="00146E13" w:rsidTr="00E24F95"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b/>
                <w:sz w:val="25"/>
                <w:szCs w:val="25"/>
              </w:rPr>
              <w:t>West Regional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b/>
                <w:sz w:val="25"/>
                <w:szCs w:val="25"/>
              </w:rPr>
              <w:t>State Highest and Intermediate Appellate Courts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b/>
                <w:sz w:val="25"/>
                <w:szCs w:val="25"/>
              </w:rPr>
              <w:t>Bluebook Citation Format</w:t>
            </w:r>
          </w:p>
        </w:tc>
      </w:tr>
      <w:tr w:rsidR="00146E13" w:rsidRPr="00146E13" w:rsidTr="00E24F95">
        <w:trPr>
          <w:trHeight w:val="260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Atlantic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CT, DE, DC, ME, MD, NH, NJ, PA, RI, VT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A., A.2d, A.3d</w:t>
            </w:r>
          </w:p>
        </w:tc>
      </w:tr>
      <w:tr w:rsidR="00146E13" w:rsidRPr="00146E13" w:rsidTr="00E24F95">
        <w:trPr>
          <w:trHeight w:val="260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North Eastern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IL, IN, MA, NY*, OH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N.E., N.E.2d, N.E.3d</w:t>
            </w:r>
          </w:p>
        </w:tc>
      </w:tr>
      <w:tr w:rsidR="00146E13" w:rsidRPr="00146E13" w:rsidTr="00E24F95">
        <w:trPr>
          <w:trHeight w:val="70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North Western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IA, MI, MN, NE, ND, SD, WI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N.W., N.W.2d</w:t>
            </w:r>
          </w:p>
        </w:tc>
      </w:tr>
      <w:tr w:rsidR="00146E13" w:rsidRPr="00146E13" w:rsidTr="00E24F95">
        <w:trPr>
          <w:trHeight w:val="70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Pacific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AK, AZ, CA*, CO, HI, ID, KS, MT, NV, NM, OK, OR, UT, WA, WY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P, P.2d, P.3d</w:t>
            </w:r>
          </w:p>
        </w:tc>
      </w:tr>
      <w:tr w:rsidR="00146E13" w:rsidRPr="00146E13" w:rsidTr="00E24F95">
        <w:trPr>
          <w:trHeight w:val="287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South Eastern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GA, NC, SC, VA, WV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S.E., S.E.2d</w:t>
            </w:r>
          </w:p>
        </w:tc>
      </w:tr>
      <w:tr w:rsidR="00146E13" w:rsidRPr="00146E13" w:rsidTr="00E24F95">
        <w:trPr>
          <w:trHeight w:val="70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South Western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AR, KY, MO, TN, TX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S.W., S.W.2d, S.W.3d</w:t>
            </w:r>
          </w:p>
        </w:tc>
      </w:tr>
      <w:tr w:rsidR="00146E13" w:rsidRPr="00146E13" w:rsidTr="00E24F95">
        <w:trPr>
          <w:trHeight w:val="70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Southern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AL, FL, LA, MS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So., So. 2d, So. 3d</w:t>
            </w:r>
          </w:p>
        </w:tc>
      </w:tr>
      <w:tr w:rsidR="00146E13" w:rsidRPr="00146E13" w:rsidTr="00E24F95">
        <w:trPr>
          <w:trHeight w:val="70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West’s California Reporter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CA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 xml:space="preserve">Cal. </w:t>
            </w:r>
            <w:proofErr w:type="spellStart"/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Rptr</w:t>
            </w:r>
            <w:proofErr w:type="spellEnd"/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 xml:space="preserve">., Cal. </w:t>
            </w:r>
            <w:proofErr w:type="spellStart"/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Rptr</w:t>
            </w:r>
            <w:proofErr w:type="spellEnd"/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 xml:space="preserve">. 2d, Cal. </w:t>
            </w:r>
            <w:proofErr w:type="spellStart"/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Rptr</w:t>
            </w:r>
            <w:proofErr w:type="spellEnd"/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. 3d</w:t>
            </w:r>
          </w:p>
        </w:tc>
      </w:tr>
      <w:tr w:rsidR="00146E13" w:rsidRPr="00146E13" w:rsidTr="00E24F95">
        <w:trPr>
          <w:trHeight w:val="70"/>
        </w:trPr>
        <w:tc>
          <w:tcPr>
            <w:tcW w:w="377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West’s New York Supplement</w:t>
            </w:r>
          </w:p>
        </w:tc>
        <w:tc>
          <w:tcPr>
            <w:tcW w:w="648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NY</w:t>
            </w:r>
          </w:p>
        </w:tc>
        <w:tc>
          <w:tcPr>
            <w:tcW w:w="279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N.Y.S., N.Y.S. 2d</w:t>
            </w:r>
          </w:p>
        </w:tc>
      </w:tr>
    </w:tbl>
    <w:p w:rsidR="00146E13" w:rsidRPr="00146E13" w:rsidRDefault="00146E13" w:rsidP="00146E13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46E13" w:rsidRDefault="00146E13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br w:type="page"/>
      </w:r>
    </w:p>
    <w:p w:rsidR="00146E13" w:rsidRPr="00146E13" w:rsidRDefault="00146E13" w:rsidP="00146E13">
      <w:pPr>
        <w:rPr>
          <w:rFonts w:ascii="Calibri" w:eastAsia="Calibri" w:hAnsi="Calibri" w:cs="Times New Roman"/>
          <w:sz w:val="28"/>
          <w:szCs w:val="28"/>
        </w:rPr>
      </w:pPr>
      <w:r w:rsidRPr="00146E13">
        <w:rPr>
          <w:rFonts w:ascii="Calibri" w:eastAsia="Calibri" w:hAnsi="Calibri" w:cs="Times New Roman"/>
          <w:b/>
          <w:sz w:val="28"/>
          <w:szCs w:val="28"/>
          <w:u w:val="single"/>
        </w:rPr>
        <w:t>Illinois</w:t>
      </w:r>
      <w:r w:rsidRPr="00146E13">
        <w:rPr>
          <w:rFonts w:ascii="Calibri" w:eastAsia="Calibri" w:hAnsi="Calibri" w:cs="Times New Roman"/>
          <w:sz w:val="28"/>
          <w:szCs w:val="28"/>
        </w:rPr>
        <w:t xml:space="preserve"> (see The Bluebook, T1.1, page 262)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15"/>
        <w:gridCol w:w="4140"/>
        <w:gridCol w:w="2160"/>
        <w:gridCol w:w="3060"/>
      </w:tblGrid>
      <w:tr w:rsidR="00146E13" w:rsidRPr="00146E13" w:rsidTr="00E24F95">
        <w:tc>
          <w:tcPr>
            <w:tcW w:w="341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b/>
                <w:sz w:val="25"/>
                <w:szCs w:val="25"/>
              </w:rPr>
              <w:t>Reporter</w:t>
            </w:r>
          </w:p>
        </w:tc>
        <w:tc>
          <w:tcPr>
            <w:tcW w:w="414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b/>
                <w:sz w:val="25"/>
                <w:szCs w:val="25"/>
              </w:rPr>
              <w:t>Court(s)</w:t>
            </w:r>
          </w:p>
        </w:tc>
        <w:tc>
          <w:tcPr>
            <w:tcW w:w="21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b/>
                <w:sz w:val="25"/>
                <w:szCs w:val="25"/>
              </w:rPr>
              <w:t>Dates</w:t>
            </w:r>
          </w:p>
        </w:tc>
        <w:tc>
          <w:tcPr>
            <w:tcW w:w="30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b/>
                <w:sz w:val="25"/>
                <w:szCs w:val="25"/>
              </w:rPr>
              <w:t>Bluebook Citation Format</w:t>
            </w:r>
          </w:p>
        </w:tc>
      </w:tr>
      <w:tr w:rsidR="00146E13" w:rsidRPr="00146E13" w:rsidTr="00E24F95">
        <w:trPr>
          <w:trHeight w:val="287"/>
        </w:trPr>
        <w:tc>
          <w:tcPr>
            <w:tcW w:w="341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North Eastern Reporter</w:t>
            </w:r>
          </w:p>
        </w:tc>
        <w:tc>
          <w:tcPr>
            <w:tcW w:w="414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 Supreme + Appellate Courts</w:t>
            </w:r>
          </w:p>
        </w:tc>
        <w:tc>
          <w:tcPr>
            <w:tcW w:w="21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1884 – present</w:t>
            </w:r>
          </w:p>
        </w:tc>
        <w:tc>
          <w:tcPr>
            <w:tcW w:w="30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N.E., N.E.2d, N.E.3d</w:t>
            </w:r>
          </w:p>
        </w:tc>
      </w:tr>
      <w:tr w:rsidR="00146E13" w:rsidRPr="00146E13" w:rsidTr="00E24F95">
        <w:tc>
          <w:tcPr>
            <w:tcW w:w="341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Illinois Official Reports</w:t>
            </w:r>
          </w:p>
        </w:tc>
        <w:tc>
          <w:tcPr>
            <w:tcW w:w="414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 Supreme + Appellate Courts</w:t>
            </w:r>
          </w:p>
        </w:tc>
        <w:tc>
          <w:tcPr>
            <w:tcW w:w="21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2011 – present</w:t>
            </w:r>
          </w:p>
        </w:tc>
        <w:tc>
          <w:tcPr>
            <w:tcW w:w="30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</w:t>
            </w:r>
          </w:p>
        </w:tc>
      </w:tr>
      <w:tr w:rsidR="00146E13" w:rsidRPr="00146E13" w:rsidTr="00E24F95">
        <w:tc>
          <w:tcPr>
            <w:tcW w:w="341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Illinois Reports</w:t>
            </w:r>
          </w:p>
        </w:tc>
        <w:tc>
          <w:tcPr>
            <w:tcW w:w="414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 Supreme + Appellate Courts</w:t>
            </w:r>
          </w:p>
        </w:tc>
        <w:tc>
          <w:tcPr>
            <w:tcW w:w="21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1819 – 2011</w:t>
            </w:r>
          </w:p>
        </w:tc>
        <w:tc>
          <w:tcPr>
            <w:tcW w:w="30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Ill., Ill. 2d</w:t>
            </w:r>
          </w:p>
        </w:tc>
      </w:tr>
      <w:tr w:rsidR="00146E13" w:rsidRPr="00146E13" w:rsidTr="00E24F95">
        <w:tc>
          <w:tcPr>
            <w:tcW w:w="341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West’s Illinois Decisions</w:t>
            </w:r>
          </w:p>
        </w:tc>
        <w:tc>
          <w:tcPr>
            <w:tcW w:w="414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 Supreme + Appellate Courts</w:t>
            </w:r>
          </w:p>
        </w:tc>
        <w:tc>
          <w:tcPr>
            <w:tcW w:w="21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1976 – present</w:t>
            </w:r>
          </w:p>
        </w:tc>
        <w:tc>
          <w:tcPr>
            <w:tcW w:w="30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Ill. Dec.</w:t>
            </w:r>
          </w:p>
        </w:tc>
      </w:tr>
      <w:tr w:rsidR="00146E13" w:rsidRPr="00146E13" w:rsidTr="00E24F95">
        <w:tc>
          <w:tcPr>
            <w:tcW w:w="3415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Illinois Court of Claims Reports</w:t>
            </w:r>
          </w:p>
        </w:tc>
        <w:tc>
          <w:tcPr>
            <w:tcW w:w="414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 Circuit (Trial) Courts</w:t>
            </w:r>
          </w:p>
        </w:tc>
        <w:tc>
          <w:tcPr>
            <w:tcW w:w="21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1889 – present</w:t>
            </w:r>
          </w:p>
        </w:tc>
        <w:tc>
          <w:tcPr>
            <w:tcW w:w="3060" w:type="dxa"/>
          </w:tcPr>
          <w:p w:rsidR="00146E13" w:rsidRPr="00146E13" w:rsidRDefault="00146E13" w:rsidP="00146E13">
            <w:pPr>
              <w:spacing w:after="200" w:line="276" w:lineRule="auto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146E13">
              <w:rPr>
                <w:rFonts w:ascii="Calibri" w:eastAsia="Calibri" w:hAnsi="Calibri" w:cs="Times New Roman"/>
                <w:sz w:val="25"/>
                <w:szCs w:val="25"/>
              </w:rPr>
              <w:t>Ill. Ct. Cl.</w:t>
            </w:r>
          </w:p>
        </w:tc>
      </w:tr>
    </w:tbl>
    <w:p w:rsidR="00146E13" w:rsidRPr="00146E13" w:rsidRDefault="00146E13" w:rsidP="00146E13">
      <w:pPr>
        <w:rPr>
          <w:rFonts w:ascii="Calibri" w:eastAsia="Calibri" w:hAnsi="Calibri" w:cs="Times New Roman"/>
        </w:rPr>
      </w:pPr>
    </w:p>
    <w:p w:rsidR="00146E13" w:rsidRPr="00146E13" w:rsidRDefault="00146E13" w:rsidP="00146E13">
      <w:pPr>
        <w:spacing w:after="0" w:line="240" w:lineRule="auto"/>
        <w:rPr>
          <w:rFonts w:ascii="Calibri" w:eastAsia="Calibri" w:hAnsi="Calibri" w:cs="Times New Roman"/>
        </w:rPr>
      </w:pPr>
    </w:p>
    <w:p w:rsidR="007F608E" w:rsidRDefault="007F608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E2C34" w:rsidRDefault="007F608E" w:rsidP="00E439BC">
      <w:pPr>
        <w:spacing w:after="0" w:line="240" w:lineRule="auto"/>
        <w:rPr>
          <w:rFonts w:ascii="Calibri" w:eastAsia="Calibri" w:hAnsi="Calibri" w:cs="Times New Roman"/>
        </w:rPr>
        <w:sectPr w:rsidR="007E2C34" w:rsidSect="00720DDD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F608E">
        <w:rPr>
          <w:rFonts w:ascii="Calibri" w:eastAsia="Calibri" w:hAnsi="Calibri" w:cs="Times New Roman"/>
          <w:noProof/>
        </w:rPr>
        <w:drawing>
          <wp:inline distT="0" distB="0" distL="0" distR="0">
            <wp:extent cx="8229600" cy="5398399"/>
            <wp:effectExtent l="0" t="0" r="0" b="0"/>
            <wp:docPr id="2" name="Picture 2" descr="C:\Users\hsimmons\AppData\Local\Microsoft\Windows\INetCache\Content.Outlook\1YK8DOQT\West National Reporter System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immons\AppData\Local\Microsoft\Windows\INetCache\Content.Outlook\1YK8DOQT\West National Reporter System m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9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DD" w:rsidRDefault="00720DDD" w:rsidP="00E439B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2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73"/>
        <w:gridCol w:w="5481"/>
      </w:tblGrid>
      <w:tr w:rsidR="00720DDD" w:rsidRPr="00720DDD" w:rsidTr="00720DDD">
        <w:trPr>
          <w:trHeight w:val="800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0DDD" w:rsidRPr="00720DDD" w:rsidRDefault="00720DDD" w:rsidP="00720DDD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>Statutes</w:t>
            </w:r>
          </w:p>
        </w:tc>
        <w:tc>
          <w:tcPr>
            <w:tcW w:w="65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20DDD" w:rsidRPr="00720DDD" w:rsidRDefault="00720DDD" w:rsidP="00720DDD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>Regulations</w:t>
            </w:r>
          </w:p>
        </w:tc>
      </w:tr>
      <w:tr w:rsidR="00720DDD" w:rsidRPr="00720DDD" w:rsidTr="00720DDD">
        <w:trPr>
          <w:trHeight w:val="4661"/>
          <w:jc w:val="center"/>
        </w:trPr>
        <w:tc>
          <w:tcPr>
            <w:tcW w:w="6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720DDD">
              <w:rPr>
                <w:rFonts w:ascii="Cambria" w:hAnsi="Cambria"/>
                <w:i/>
                <w:sz w:val="40"/>
                <w:szCs w:val="40"/>
              </w:rPr>
              <w:t>Chronological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  <w:r w:rsidRPr="00720DDD">
              <w:rPr>
                <w:rFonts w:ascii="Cambria" w:hAnsi="Cambria"/>
                <w:sz w:val="40"/>
                <w:szCs w:val="40"/>
              </w:rPr>
              <w:t xml:space="preserve"> SOURCE: ________________________</w:t>
            </w:r>
          </w:p>
          <w:p w:rsidR="00720DDD" w:rsidRPr="00720DDD" w:rsidRDefault="00720DDD" w:rsidP="00720DDD">
            <w:pPr>
              <w:rPr>
                <w:rFonts w:ascii="Cambria" w:hAnsi="Cambria"/>
                <w:sz w:val="20"/>
                <w:szCs w:val="20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20"/>
                <w:szCs w:val="20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>________________</w:t>
            </w: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20DDD">
              <w:rPr>
                <w:rFonts w:ascii="Cambria" w:hAnsi="Cambria"/>
                <w:sz w:val="28"/>
                <w:szCs w:val="28"/>
              </w:rPr>
              <w:t>Volume                                                          Page</w:t>
            </w:r>
          </w:p>
          <w:p w:rsidR="00720DDD" w:rsidRPr="00720DDD" w:rsidRDefault="00720DDD" w:rsidP="00720DDD">
            <w:pPr>
              <w:rPr>
                <w:rFonts w:ascii="Cambria" w:hAnsi="Cambria"/>
                <w:sz w:val="16"/>
                <w:szCs w:val="16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16"/>
                <w:szCs w:val="16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36"/>
                <w:szCs w:val="36"/>
              </w:rPr>
            </w:pPr>
            <w:r w:rsidRPr="00720DDD">
              <w:rPr>
                <w:rFonts w:ascii="Cambria" w:hAnsi="Cambria"/>
                <w:sz w:val="36"/>
                <w:szCs w:val="36"/>
              </w:rPr>
              <w:t xml:space="preserve"> Containing Public Laws</w:t>
            </w:r>
          </w:p>
          <w:p w:rsidR="00720DDD" w:rsidRPr="00720DDD" w:rsidRDefault="00720DDD" w:rsidP="00720DDD">
            <w:pPr>
              <w:rPr>
                <w:rFonts w:ascii="Cambria" w:hAnsi="Cambria"/>
                <w:b/>
                <w:sz w:val="36"/>
                <w:szCs w:val="36"/>
              </w:rPr>
            </w:pPr>
            <w:r w:rsidRPr="00720DDD">
              <w:rPr>
                <w:rFonts w:ascii="Cambria" w:hAnsi="Cambria"/>
                <w:b/>
                <w:sz w:val="36"/>
                <w:szCs w:val="36"/>
              </w:rPr>
              <w:t xml:space="preserve"> PL</w:t>
            </w:r>
            <w:r w:rsidRPr="00720DDD">
              <w:rPr>
                <w:rFonts w:ascii="Cambria" w:hAnsi="Cambria"/>
                <w:b/>
                <w:sz w:val="48"/>
                <w:szCs w:val="48"/>
              </w:rPr>
              <w:t xml:space="preserve"> ___</w:t>
            </w:r>
            <w:r w:rsidRPr="00720DDD">
              <w:rPr>
                <w:rFonts w:ascii="Cambria" w:hAnsi="Cambria"/>
                <w:b/>
                <w:sz w:val="36"/>
                <w:szCs w:val="36"/>
              </w:rPr>
              <w:t xml:space="preserve"> - </w:t>
            </w:r>
            <w:r w:rsidRPr="00720DDD">
              <w:rPr>
                <w:rFonts w:ascii="Cambria" w:hAnsi="Cambria"/>
                <w:b/>
                <w:sz w:val="48"/>
                <w:szCs w:val="48"/>
              </w:rPr>
              <w:t>___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720DDD">
              <w:rPr>
                <w:rFonts w:ascii="Cambria" w:hAnsi="Cambria"/>
                <w:i/>
                <w:sz w:val="40"/>
                <w:szCs w:val="40"/>
              </w:rPr>
              <w:t>Chronological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  <w:r w:rsidRPr="00720DDD">
              <w:rPr>
                <w:rFonts w:ascii="Cambria" w:hAnsi="Cambria"/>
                <w:sz w:val="40"/>
                <w:szCs w:val="40"/>
              </w:rPr>
              <w:t xml:space="preserve"> SOURCE: ________________________</w:t>
            </w:r>
          </w:p>
          <w:p w:rsidR="00720DDD" w:rsidRPr="00720DDD" w:rsidRDefault="00720DDD" w:rsidP="00720DDD">
            <w:pPr>
              <w:rPr>
                <w:rFonts w:ascii="Cambria" w:hAnsi="Cambria"/>
                <w:sz w:val="20"/>
                <w:szCs w:val="20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20"/>
                <w:szCs w:val="20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>______________</w:t>
            </w: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20DDD">
              <w:rPr>
                <w:rFonts w:ascii="Cambria" w:hAnsi="Cambria"/>
                <w:sz w:val="28"/>
                <w:szCs w:val="28"/>
              </w:rPr>
              <w:t>Volume                                                     Page</w:t>
            </w:r>
          </w:p>
          <w:p w:rsidR="00720DDD" w:rsidRPr="00720DDD" w:rsidRDefault="00720DDD" w:rsidP="00720DDD">
            <w:pPr>
              <w:rPr>
                <w:rFonts w:ascii="Cambria" w:hAnsi="Cambria"/>
                <w:sz w:val="28"/>
                <w:szCs w:val="28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20DDD" w:rsidRPr="00720DDD" w:rsidTr="00720DDD">
        <w:trPr>
          <w:trHeight w:val="4670"/>
          <w:jc w:val="center"/>
        </w:trPr>
        <w:tc>
          <w:tcPr>
            <w:tcW w:w="65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720DDD">
              <w:rPr>
                <w:rFonts w:ascii="Cambria" w:hAnsi="Cambria"/>
                <w:i/>
                <w:sz w:val="40"/>
                <w:szCs w:val="40"/>
              </w:rPr>
              <w:t>Topic</w:t>
            </w:r>
          </w:p>
          <w:p w:rsidR="00720DDD" w:rsidRPr="00720DDD" w:rsidRDefault="00720DDD" w:rsidP="00720DDD">
            <w:pPr>
              <w:rPr>
                <w:rFonts w:ascii="Cambria" w:hAnsi="Cambria"/>
                <w:i/>
                <w:sz w:val="40"/>
                <w:szCs w:val="40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  <w:r w:rsidRPr="00720DDD">
              <w:rPr>
                <w:rFonts w:ascii="Cambria" w:hAnsi="Cambria"/>
                <w:sz w:val="40"/>
                <w:szCs w:val="40"/>
              </w:rPr>
              <w:t xml:space="preserve"> SOURCE: ________________________</w:t>
            </w: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>__________________ §</w:t>
            </w:r>
          </w:p>
          <w:p w:rsidR="00720DDD" w:rsidRPr="00720DDD" w:rsidRDefault="00720DDD" w:rsidP="00720DDD">
            <w:pPr>
              <w:rPr>
                <w:rFonts w:ascii="Cambria" w:hAnsi="Cambria"/>
                <w:sz w:val="36"/>
                <w:szCs w:val="36"/>
              </w:rPr>
            </w:pPr>
            <w:r w:rsidRPr="00720DDD">
              <w:rPr>
                <w:rFonts w:ascii="Cambria" w:hAnsi="Cambria"/>
                <w:sz w:val="36"/>
                <w:szCs w:val="36"/>
              </w:rPr>
              <w:t xml:space="preserve">Title                          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720DDD">
              <w:rPr>
                <w:rFonts w:ascii="Cambria" w:hAnsi="Cambria"/>
                <w:i/>
                <w:sz w:val="40"/>
                <w:szCs w:val="40"/>
              </w:rPr>
              <w:t>Topic</w:t>
            </w:r>
          </w:p>
          <w:p w:rsidR="00720DDD" w:rsidRPr="00720DDD" w:rsidRDefault="00720DDD" w:rsidP="00720DDD">
            <w:pPr>
              <w:rPr>
                <w:rFonts w:ascii="Cambria" w:hAnsi="Cambria"/>
                <w:i/>
                <w:sz w:val="40"/>
                <w:szCs w:val="40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  <w:r w:rsidRPr="00720DDD">
              <w:rPr>
                <w:rFonts w:ascii="Cambria" w:hAnsi="Cambria"/>
                <w:sz w:val="40"/>
                <w:szCs w:val="40"/>
              </w:rPr>
              <w:t xml:space="preserve"> SOURCE: ___________________________</w:t>
            </w: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 xml:space="preserve">_________________ § </w:t>
            </w:r>
          </w:p>
          <w:p w:rsidR="00720DDD" w:rsidRPr="00720DDD" w:rsidRDefault="00720DDD" w:rsidP="00720DDD">
            <w:pPr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sz w:val="36"/>
                <w:szCs w:val="36"/>
              </w:rPr>
              <w:t xml:space="preserve">Title                           </w:t>
            </w:r>
          </w:p>
        </w:tc>
      </w:tr>
    </w:tbl>
    <w:p w:rsidR="00FA258A" w:rsidRDefault="00FA258A" w:rsidP="00E439BC">
      <w:pPr>
        <w:spacing w:after="0" w:line="240" w:lineRule="auto"/>
        <w:rPr>
          <w:rFonts w:ascii="Calibri" w:eastAsia="Calibri" w:hAnsi="Calibri" w:cs="Times New Roman"/>
        </w:rPr>
      </w:pPr>
    </w:p>
    <w:p w:rsidR="00FA258A" w:rsidRDefault="00FA258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20DDD" w:rsidRDefault="00720DDD" w:rsidP="00E439B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3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1"/>
        <w:gridCol w:w="5423"/>
      </w:tblGrid>
      <w:tr w:rsidR="00720DDD" w:rsidRPr="00720DDD" w:rsidTr="00720DDD">
        <w:trPr>
          <w:trHeight w:val="800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20DDD" w:rsidRPr="00720DDD" w:rsidRDefault="00720DDD" w:rsidP="00720DDD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>Statutes</w:t>
            </w:r>
          </w:p>
        </w:tc>
        <w:tc>
          <w:tcPr>
            <w:tcW w:w="65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20DDD" w:rsidRPr="00720DDD" w:rsidRDefault="00720DDD" w:rsidP="00720DDD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>Regulations</w:t>
            </w:r>
          </w:p>
        </w:tc>
      </w:tr>
      <w:tr w:rsidR="00720DDD" w:rsidRPr="00720DDD" w:rsidTr="00720DDD">
        <w:trPr>
          <w:trHeight w:val="4661"/>
          <w:jc w:val="center"/>
        </w:trPr>
        <w:tc>
          <w:tcPr>
            <w:tcW w:w="6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720DDD">
              <w:rPr>
                <w:rFonts w:ascii="Cambria" w:hAnsi="Cambria"/>
                <w:i/>
                <w:sz w:val="40"/>
                <w:szCs w:val="40"/>
              </w:rPr>
              <w:t>Chronological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  <w:r w:rsidRPr="00720DDD">
              <w:rPr>
                <w:rFonts w:ascii="Cambria" w:hAnsi="Cambria"/>
                <w:sz w:val="40"/>
                <w:szCs w:val="40"/>
              </w:rPr>
              <w:t xml:space="preserve">   Statutes at Large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 xml:space="preserve">   ____ Stat. ____</w:t>
            </w:r>
          </w:p>
          <w:p w:rsidR="00720DDD" w:rsidRPr="00720DDD" w:rsidRDefault="00720DDD" w:rsidP="00720DDD">
            <w:pPr>
              <w:rPr>
                <w:rFonts w:ascii="Cambria" w:hAnsi="Cambria"/>
                <w:sz w:val="28"/>
                <w:szCs w:val="28"/>
              </w:rPr>
            </w:pPr>
            <w:r w:rsidRPr="00720DDD">
              <w:rPr>
                <w:rFonts w:ascii="Cambria" w:hAnsi="Cambria"/>
              </w:rPr>
              <w:t xml:space="preserve">       </w:t>
            </w:r>
            <w:r w:rsidRPr="00720DDD">
              <w:rPr>
                <w:rFonts w:ascii="Cambria" w:hAnsi="Cambria"/>
                <w:sz w:val="36"/>
                <w:szCs w:val="36"/>
              </w:rPr>
              <w:t xml:space="preserve"> </w:t>
            </w:r>
            <w:r w:rsidRPr="00720DDD">
              <w:rPr>
                <w:rFonts w:ascii="Cambria" w:hAnsi="Cambria"/>
                <w:sz w:val="28"/>
                <w:szCs w:val="28"/>
              </w:rPr>
              <w:t xml:space="preserve">Volume               Page </w:t>
            </w:r>
          </w:p>
          <w:p w:rsidR="00720DDD" w:rsidRPr="00720DDD" w:rsidRDefault="00720DDD" w:rsidP="00720DDD">
            <w:pPr>
              <w:rPr>
                <w:rFonts w:ascii="Cambria" w:hAnsi="Cambria"/>
                <w:sz w:val="16"/>
                <w:szCs w:val="16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16"/>
                <w:szCs w:val="16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36"/>
                <w:szCs w:val="36"/>
              </w:rPr>
            </w:pPr>
            <w:r w:rsidRPr="00720DDD">
              <w:rPr>
                <w:rFonts w:ascii="Cambria" w:hAnsi="Cambria"/>
                <w:sz w:val="36"/>
                <w:szCs w:val="36"/>
              </w:rPr>
              <w:t>Containing Public Laws</w:t>
            </w:r>
          </w:p>
          <w:p w:rsidR="00720DDD" w:rsidRPr="00720DDD" w:rsidRDefault="00720DDD" w:rsidP="00720DDD">
            <w:pPr>
              <w:rPr>
                <w:rFonts w:ascii="Cambria" w:hAnsi="Cambria"/>
                <w:b/>
                <w:sz w:val="36"/>
                <w:szCs w:val="36"/>
              </w:rPr>
            </w:pPr>
            <w:r w:rsidRPr="00720DDD">
              <w:rPr>
                <w:rFonts w:ascii="Cambria" w:hAnsi="Cambria"/>
                <w:b/>
                <w:sz w:val="36"/>
                <w:szCs w:val="36"/>
              </w:rPr>
              <w:t>PL</w:t>
            </w:r>
            <w:r w:rsidRPr="00720DDD">
              <w:rPr>
                <w:rFonts w:ascii="Cambria" w:hAnsi="Cambria"/>
                <w:b/>
                <w:sz w:val="48"/>
                <w:szCs w:val="48"/>
              </w:rPr>
              <w:t xml:space="preserve"> ___</w:t>
            </w:r>
            <w:r w:rsidRPr="00720DDD">
              <w:rPr>
                <w:rFonts w:ascii="Cambria" w:hAnsi="Cambria"/>
                <w:b/>
                <w:sz w:val="36"/>
                <w:szCs w:val="36"/>
              </w:rPr>
              <w:t xml:space="preserve"> - </w:t>
            </w:r>
            <w:r w:rsidRPr="00720DDD">
              <w:rPr>
                <w:rFonts w:ascii="Cambria" w:hAnsi="Cambria"/>
                <w:b/>
                <w:sz w:val="48"/>
                <w:szCs w:val="48"/>
              </w:rPr>
              <w:t>___</w:t>
            </w:r>
          </w:p>
          <w:p w:rsidR="00720DDD" w:rsidRPr="00720DDD" w:rsidRDefault="00720DDD" w:rsidP="00720DDD">
            <w:pPr>
              <w:rPr>
                <w:rFonts w:ascii="Cambria" w:hAnsi="Cambria"/>
                <w:sz w:val="32"/>
                <w:szCs w:val="32"/>
              </w:rPr>
            </w:pPr>
            <w:r w:rsidRPr="00720DDD">
              <w:rPr>
                <w:rFonts w:ascii="Cambria" w:hAnsi="Cambria"/>
                <w:sz w:val="32"/>
                <w:szCs w:val="32"/>
              </w:rPr>
              <w:t>&lt;session of Congress&gt; - &lt;number of law&gt;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720DDD">
              <w:rPr>
                <w:rFonts w:ascii="Cambria" w:hAnsi="Cambria"/>
                <w:i/>
                <w:sz w:val="40"/>
                <w:szCs w:val="40"/>
              </w:rPr>
              <w:t>Chronological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  <w:r w:rsidRPr="00720DDD">
              <w:rPr>
                <w:rFonts w:ascii="Cambria" w:hAnsi="Cambria"/>
                <w:sz w:val="40"/>
                <w:szCs w:val="40"/>
              </w:rPr>
              <w:t xml:space="preserve">   Federal Register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 xml:space="preserve">   ____ Fed. Reg. ____</w:t>
            </w:r>
          </w:p>
          <w:p w:rsidR="00720DDD" w:rsidRPr="00720DDD" w:rsidRDefault="00720DDD" w:rsidP="00720DDD">
            <w:pPr>
              <w:rPr>
                <w:rFonts w:ascii="Cambria" w:hAnsi="Cambria"/>
                <w:sz w:val="28"/>
                <w:szCs w:val="28"/>
              </w:rPr>
            </w:pPr>
            <w:r w:rsidRPr="00720DDD">
              <w:rPr>
                <w:rFonts w:ascii="Cambria" w:hAnsi="Cambria"/>
                <w:sz w:val="28"/>
                <w:szCs w:val="28"/>
              </w:rPr>
              <w:t xml:space="preserve">     Volume                                  Page</w:t>
            </w:r>
          </w:p>
          <w:p w:rsidR="00720DDD" w:rsidRPr="00720DDD" w:rsidRDefault="00720DDD" w:rsidP="00720DDD">
            <w:pPr>
              <w:rPr>
                <w:rFonts w:ascii="Cambria" w:hAnsi="Cambria"/>
                <w:sz w:val="28"/>
                <w:szCs w:val="28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28"/>
                <w:szCs w:val="28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20DDD" w:rsidRPr="00720DDD" w:rsidTr="00720DDD">
        <w:trPr>
          <w:trHeight w:val="5201"/>
          <w:jc w:val="center"/>
        </w:trPr>
        <w:tc>
          <w:tcPr>
            <w:tcW w:w="65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720DDD">
              <w:rPr>
                <w:rFonts w:ascii="Cambria" w:hAnsi="Cambria"/>
                <w:i/>
                <w:sz w:val="40"/>
                <w:szCs w:val="40"/>
              </w:rPr>
              <w:t>Topic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32"/>
                <w:szCs w:val="32"/>
              </w:rPr>
            </w:pPr>
            <w:r w:rsidRPr="00720DDD">
              <w:rPr>
                <w:rFonts w:ascii="Cambria" w:hAnsi="Cambria"/>
                <w:sz w:val="32"/>
                <w:szCs w:val="32"/>
              </w:rPr>
              <w:t>Legislative Code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  <w:r w:rsidRPr="00720DDD">
              <w:rPr>
                <w:rFonts w:ascii="Cambria" w:hAnsi="Cambria"/>
                <w:sz w:val="40"/>
                <w:szCs w:val="40"/>
              </w:rPr>
              <w:t>United States Code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 xml:space="preserve">   ___ U.S.C. § ____</w:t>
            </w:r>
          </w:p>
          <w:p w:rsidR="00720DDD" w:rsidRPr="00720DDD" w:rsidRDefault="00720DDD" w:rsidP="00720DDD">
            <w:pPr>
              <w:rPr>
                <w:rFonts w:ascii="Cambria" w:hAnsi="Cambria"/>
                <w:i/>
                <w:sz w:val="28"/>
                <w:szCs w:val="28"/>
              </w:rPr>
            </w:pPr>
            <w:r w:rsidRPr="00720DDD">
              <w:rPr>
                <w:rFonts w:ascii="Cambria" w:hAnsi="Cambria"/>
                <w:sz w:val="28"/>
                <w:szCs w:val="28"/>
              </w:rPr>
              <w:t xml:space="preserve">     Title                           Section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720DDD">
              <w:rPr>
                <w:rFonts w:ascii="Cambria" w:hAnsi="Cambria"/>
                <w:i/>
                <w:sz w:val="40"/>
                <w:szCs w:val="40"/>
              </w:rPr>
              <w:t>Topic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32"/>
                <w:szCs w:val="32"/>
              </w:rPr>
            </w:pPr>
            <w:r w:rsidRPr="00720DDD">
              <w:rPr>
                <w:rFonts w:ascii="Cambria" w:hAnsi="Cambria"/>
                <w:sz w:val="32"/>
                <w:szCs w:val="32"/>
              </w:rPr>
              <w:t>Administrative Code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sz w:val="40"/>
                <w:szCs w:val="40"/>
              </w:rPr>
            </w:pPr>
            <w:r w:rsidRPr="00720DDD">
              <w:rPr>
                <w:rFonts w:ascii="Cambria" w:hAnsi="Cambria"/>
                <w:sz w:val="40"/>
                <w:szCs w:val="40"/>
              </w:rPr>
              <w:t>Code of Federal Regulations</w:t>
            </w:r>
          </w:p>
          <w:p w:rsidR="00720DDD" w:rsidRPr="00720DDD" w:rsidRDefault="00720DDD" w:rsidP="00720DDD">
            <w:pPr>
              <w:rPr>
                <w:rFonts w:ascii="Cambria" w:hAnsi="Cambria"/>
              </w:rPr>
            </w:pPr>
          </w:p>
          <w:p w:rsidR="00720DDD" w:rsidRPr="00720DDD" w:rsidRDefault="00720DDD" w:rsidP="00720DDD">
            <w:pPr>
              <w:rPr>
                <w:rFonts w:ascii="Cambria" w:hAnsi="Cambria"/>
                <w:b/>
                <w:sz w:val="48"/>
                <w:szCs w:val="48"/>
              </w:rPr>
            </w:pPr>
            <w:r w:rsidRPr="00720DDD">
              <w:rPr>
                <w:rFonts w:ascii="Cambria" w:hAnsi="Cambria"/>
                <w:b/>
                <w:sz w:val="48"/>
                <w:szCs w:val="48"/>
              </w:rPr>
              <w:t xml:space="preserve">   ____ C.F.R. §  ____</w:t>
            </w:r>
          </w:p>
          <w:p w:rsidR="00720DDD" w:rsidRPr="00720DDD" w:rsidRDefault="00720DDD" w:rsidP="00720DDD">
            <w:pPr>
              <w:rPr>
                <w:rFonts w:ascii="Cambria" w:hAnsi="Cambria"/>
                <w:sz w:val="28"/>
                <w:szCs w:val="28"/>
              </w:rPr>
            </w:pPr>
            <w:r w:rsidRPr="00720DDD">
              <w:rPr>
                <w:rFonts w:ascii="Cambria" w:hAnsi="Cambria"/>
                <w:sz w:val="28"/>
                <w:szCs w:val="28"/>
              </w:rPr>
              <w:t xml:space="preserve">      Title                             Section or Part </w:t>
            </w:r>
          </w:p>
        </w:tc>
      </w:tr>
    </w:tbl>
    <w:p w:rsidR="00720DDD" w:rsidRDefault="00720DDD" w:rsidP="00E439BC">
      <w:pPr>
        <w:spacing w:after="0" w:line="240" w:lineRule="auto"/>
        <w:rPr>
          <w:rFonts w:ascii="Calibri" w:eastAsia="Calibri" w:hAnsi="Calibri" w:cs="Times New Roman"/>
        </w:rPr>
        <w:sectPr w:rsidR="00720DDD" w:rsidSect="00FA25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0DDD" w:rsidRPr="00E439BC" w:rsidRDefault="00720DDD" w:rsidP="00E439BC">
      <w:pPr>
        <w:spacing w:after="0" w:line="240" w:lineRule="auto"/>
        <w:rPr>
          <w:rFonts w:ascii="Calibri" w:eastAsia="Calibri" w:hAnsi="Calibri" w:cs="Times New Roman"/>
        </w:rPr>
      </w:pPr>
    </w:p>
    <w:p w:rsidR="00F76B04" w:rsidRDefault="00720DDD">
      <w:pPr>
        <w:rPr>
          <w:sz w:val="56"/>
        </w:rPr>
      </w:pPr>
      <w:r w:rsidRPr="00F76B04">
        <w:rPr>
          <w:sz w:val="56"/>
        </w:rPr>
        <w:t xml:space="preserve">Christopher G. Wren &amp; Jill Robinson Wren, </w:t>
      </w:r>
      <w:proofErr w:type="gramStart"/>
      <w:r w:rsidRPr="00F76B04">
        <w:rPr>
          <w:i/>
          <w:sz w:val="56"/>
        </w:rPr>
        <w:t>The</w:t>
      </w:r>
      <w:proofErr w:type="gramEnd"/>
      <w:r w:rsidRPr="00F76B04">
        <w:rPr>
          <w:i/>
          <w:sz w:val="56"/>
        </w:rPr>
        <w:t xml:space="preserve"> Legal Research Manual: A Game Plan for Legal Research and Analysis</w:t>
      </w:r>
      <w:r w:rsidRPr="00F76B04">
        <w:rPr>
          <w:sz w:val="56"/>
        </w:rPr>
        <w:t xml:space="preserve">, 18 (2d Ed. 1986). </w:t>
      </w:r>
    </w:p>
    <w:p w:rsidR="007E2C34" w:rsidRDefault="007E2C34">
      <w:pPr>
        <w:rPr>
          <w:sz w:val="56"/>
        </w:rPr>
      </w:pPr>
    </w:p>
    <w:p w:rsidR="00BD0DD5" w:rsidRPr="007E2C34" w:rsidRDefault="00F76B04" w:rsidP="007E2C34">
      <w:pPr>
        <w:rPr>
          <w:sz w:val="18"/>
        </w:rPr>
      </w:pPr>
      <w:hyperlink r:id="rId10" w:history="1">
        <w:r w:rsidRPr="007E2C34">
          <w:rPr>
            <w:rStyle w:val="Hyperlink"/>
            <w:sz w:val="48"/>
          </w:rPr>
          <w:t>https://www.amazon.com/Christopher-G-WrenResearch-Analysis/dp/B008VR91MW</w:t>
        </w:r>
      </w:hyperlink>
      <w:bookmarkStart w:id="0" w:name="_GoBack"/>
      <w:bookmarkEnd w:id="0"/>
    </w:p>
    <w:sectPr w:rsidR="00BD0DD5" w:rsidRPr="007E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34" w:rsidRDefault="007E2C34" w:rsidP="007E2C34">
      <w:pPr>
        <w:spacing w:after="0" w:line="240" w:lineRule="auto"/>
      </w:pPr>
      <w:r>
        <w:separator/>
      </w:r>
    </w:p>
  </w:endnote>
  <w:endnote w:type="continuationSeparator" w:id="0">
    <w:p w:rsidR="007E2C34" w:rsidRDefault="007E2C34" w:rsidP="007E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161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2C34" w:rsidRDefault="007E2C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58A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2C34" w:rsidRDefault="00FA258A" w:rsidP="00FA258A">
    <w:pPr>
      <w:pStyle w:val="Footer"/>
    </w:pPr>
    <w:r>
      <w:t>MAALL: Developing a Winning Strategy</w:t>
    </w:r>
    <w:r>
      <w:t xml:space="preserve"> </w:t>
    </w:r>
    <w:r>
      <w:sym w:font="Wingdings" w:char="F09F"/>
    </w:r>
    <w:r>
      <w:t xml:space="preserve"> </w:t>
    </w:r>
    <w: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34" w:rsidRDefault="007E2C34" w:rsidP="007E2C34">
      <w:pPr>
        <w:spacing w:after="0" w:line="240" w:lineRule="auto"/>
      </w:pPr>
      <w:r>
        <w:separator/>
      </w:r>
    </w:p>
  </w:footnote>
  <w:footnote w:type="continuationSeparator" w:id="0">
    <w:p w:rsidR="007E2C34" w:rsidRDefault="007E2C34" w:rsidP="007E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5FF2"/>
    <w:multiLevelType w:val="hybridMultilevel"/>
    <w:tmpl w:val="1188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250"/>
    <w:multiLevelType w:val="hybridMultilevel"/>
    <w:tmpl w:val="FB3CC684"/>
    <w:lvl w:ilvl="0" w:tplc="E18447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2C1F"/>
    <w:multiLevelType w:val="hybridMultilevel"/>
    <w:tmpl w:val="24AA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420FA"/>
    <w:multiLevelType w:val="hybridMultilevel"/>
    <w:tmpl w:val="867CD34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60915"/>
    <w:multiLevelType w:val="hybridMultilevel"/>
    <w:tmpl w:val="29B8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0B"/>
    <w:rsid w:val="00146E13"/>
    <w:rsid w:val="00150BC0"/>
    <w:rsid w:val="00444662"/>
    <w:rsid w:val="006A7428"/>
    <w:rsid w:val="00720DDD"/>
    <w:rsid w:val="007E2C34"/>
    <w:rsid w:val="007F608E"/>
    <w:rsid w:val="008C53F7"/>
    <w:rsid w:val="00BD0DD5"/>
    <w:rsid w:val="00D35593"/>
    <w:rsid w:val="00D87E0B"/>
    <w:rsid w:val="00E4395E"/>
    <w:rsid w:val="00E439BC"/>
    <w:rsid w:val="00EA02BB"/>
    <w:rsid w:val="00F03E57"/>
    <w:rsid w:val="00F15843"/>
    <w:rsid w:val="00F76B04"/>
    <w:rsid w:val="00F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8445E"/>
  <w15:chartTrackingRefBased/>
  <w15:docId w15:val="{2A8244CB-A46C-4181-9E8C-797EB1B7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B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0D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20D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34"/>
  </w:style>
  <w:style w:type="paragraph" w:styleId="Footer">
    <w:name w:val="footer"/>
    <w:basedOn w:val="Normal"/>
    <w:link w:val="FooterChar"/>
    <w:uiPriority w:val="99"/>
    <w:unhideWhenUsed/>
    <w:rsid w:val="007E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Christopher-G-WrenResearch-Analysis/dp/B008VR91M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Robbins</dc:creator>
  <cp:keywords/>
  <dc:description/>
  <cp:lastModifiedBy>Simmons, Heather J E</cp:lastModifiedBy>
  <cp:revision>3</cp:revision>
  <dcterms:created xsi:type="dcterms:W3CDTF">2018-10-09T17:51:00Z</dcterms:created>
  <dcterms:modified xsi:type="dcterms:W3CDTF">2018-10-09T18:36:00Z</dcterms:modified>
</cp:coreProperties>
</file>