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8F209" w14:textId="77777777" w:rsidR="004E1AAF" w:rsidRPr="00BD08F0" w:rsidRDefault="004E1AAF" w:rsidP="004E1AAF">
      <w:pPr>
        <w:contextualSpacing/>
        <w:rPr>
          <w:sz w:val="28"/>
          <w:szCs w:val="28"/>
        </w:rPr>
      </w:pPr>
      <w:r w:rsidRPr="00BD08F0">
        <w:rPr>
          <w:sz w:val="28"/>
          <w:szCs w:val="28"/>
        </w:rPr>
        <w:t>MAALL Virtual Meeting 2020</w:t>
      </w:r>
    </w:p>
    <w:p w14:paraId="4F044BBE" w14:textId="4D2F3623" w:rsidR="00575904" w:rsidRPr="00F362C8" w:rsidRDefault="00575904" w:rsidP="00B07C7C">
      <w:pPr>
        <w:contextualSpacing/>
        <w:rPr>
          <w:b/>
          <w:bCs/>
          <w:sz w:val="32"/>
          <w:szCs w:val="32"/>
        </w:rPr>
      </w:pPr>
      <w:r w:rsidRPr="00F362C8">
        <w:rPr>
          <w:b/>
          <w:bCs/>
          <w:sz w:val="32"/>
          <w:szCs w:val="32"/>
        </w:rPr>
        <w:t>Acquisitions and Collection Development in the Age of COVID-19</w:t>
      </w:r>
    </w:p>
    <w:p w14:paraId="45FEF042" w14:textId="72726800" w:rsidR="008D0C34" w:rsidRPr="00E215FC" w:rsidRDefault="00F76858" w:rsidP="008D0C34">
      <w:pPr>
        <w:contextualSpacing/>
        <w:rPr>
          <w:i/>
          <w:iCs/>
        </w:rPr>
      </w:pPr>
      <w:r w:rsidRPr="00E215FC">
        <w:rPr>
          <w:i/>
          <w:iCs/>
        </w:rPr>
        <w:t>Friday, Oct. 16, 1:00 p.m. -- 1:45 p.m. CDT</w:t>
      </w:r>
    </w:p>
    <w:p w14:paraId="17050496" w14:textId="23D1745D" w:rsidR="00382015" w:rsidRPr="006D1364" w:rsidRDefault="00382015" w:rsidP="00B07C7C">
      <w:pPr>
        <w:pBdr>
          <w:bottom w:val="single" w:sz="6" w:space="1" w:color="auto"/>
        </w:pBdr>
        <w:rPr>
          <w:sz w:val="12"/>
          <w:szCs w:val="12"/>
        </w:rPr>
      </w:pPr>
    </w:p>
    <w:p w14:paraId="0CB85726" w14:textId="50C8E4D0" w:rsidR="006D0DA5" w:rsidRPr="00EB5CD2" w:rsidRDefault="008D0C34" w:rsidP="00F43F14">
      <w:pPr>
        <w:spacing w:before="160"/>
      </w:pPr>
      <w:r w:rsidRPr="00EB5CD2">
        <w:t>Moderators:</w:t>
      </w:r>
    </w:p>
    <w:p w14:paraId="30F4AB66" w14:textId="1EE72A2E" w:rsidR="00112B9D" w:rsidRPr="00A2307D" w:rsidRDefault="00575904" w:rsidP="00112B9D">
      <w:pPr>
        <w:ind w:left="5040" w:hanging="4860"/>
        <w:contextualSpacing/>
      </w:pPr>
      <w:r w:rsidRPr="00A2307D">
        <w:rPr>
          <w:i/>
          <w:iCs/>
        </w:rPr>
        <w:t>Marcia Hannon</w:t>
      </w:r>
      <w:r w:rsidR="00467345" w:rsidRPr="00A2307D">
        <w:t>, Assistant Director, Kansas</w:t>
      </w:r>
      <w:r w:rsidR="00B07C7C" w:rsidRPr="00A2307D">
        <w:tab/>
      </w:r>
      <w:r w:rsidR="00B07C7C" w:rsidRPr="00A2307D">
        <w:rPr>
          <w:i/>
          <w:iCs/>
        </w:rPr>
        <w:t>Barbara Ginzburg</w:t>
      </w:r>
      <w:r w:rsidR="00112B9D" w:rsidRPr="00A2307D">
        <w:t xml:space="preserve">, </w:t>
      </w:r>
      <w:r w:rsidR="00B07C7C" w:rsidRPr="00A2307D">
        <w:t>Head of Access Services</w:t>
      </w:r>
      <w:r w:rsidR="00FF2677" w:rsidRPr="00A2307D">
        <w:t>,</w:t>
      </w:r>
    </w:p>
    <w:p w14:paraId="7AC08BDE" w14:textId="20C7ECA2" w:rsidR="004C64C8" w:rsidRPr="00A2307D" w:rsidRDefault="00E60AE1" w:rsidP="00804B9C">
      <w:pPr>
        <w:tabs>
          <w:tab w:val="left" w:pos="5220"/>
        </w:tabs>
        <w:ind w:left="360"/>
      </w:pPr>
      <w:r w:rsidRPr="00A2307D">
        <w:t xml:space="preserve">Supreme </w:t>
      </w:r>
      <w:r w:rsidR="004379E7" w:rsidRPr="00A2307D">
        <w:t xml:space="preserve">Court Law Library </w:t>
      </w:r>
      <w:r w:rsidR="004379E7" w:rsidRPr="00A2307D">
        <w:tab/>
      </w:r>
      <w:r w:rsidR="00B07C7C" w:rsidRPr="00A2307D">
        <w:t>Washburn</w:t>
      </w:r>
      <w:r w:rsidR="00D5122E" w:rsidRPr="00A2307D">
        <w:t xml:space="preserve"> University</w:t>
      </w:r>
      <w:r w:rsidR="00112B9D" w:rsidRPr="00A2307D">
        <w:t xml:space="preserve"> School of Law</w:t>
      </w:r>
      <w:r w:rsidR="004379E7" w:rsidRPr="00A2307D">
        <w:t xml:space="preserve"> Library</w:t>
      </w:r>
    </w:p>
    <w:p w14:paraId="26D95990" w14:textId="77777777" w:rsidR="00804B9C" w:rsidRPr="00A2307D" w:rsidRDefault="00575904" w:rsidP="00D03591">
      <w:pPr>
        <w:ind w:firstLine="180"/>
        <w:contextualSpacing/>
      </w:pPr>
      <w:r w:rsidRPr="00A2307D">
        <w:rPr>
          <w:i/>
          <w:iCs/>
        </w:rPr>
        <w:t>Creighton Miller</w:t>
      </w:r>
      <w:r w:rsidR="00804B9C" w:rsidRPr="00A2307D">
        <w:t xml:space="preserve">, </w:t>
      </w:r>
      <w:r w:rsidR="001D2BD3" w:rsidRPr="00A2307D">
        <w:t xml:space="preserve">Librarian for </w:t>
      </w:r>
      <w:r w:rsidRPr="00A2307D">
        <w:t xml:space="preserve">Research </w:t>
      </w:r>
      <w:r w:rsidR="008D0FB7" w:rsidRPr="00A2307D">
        <w:t>&amp;</w:t>
      </w:r>
      <w:r w:rsidRPr="00A2307D">
        <w:t xml:space="preserve"> </w:t>
      </w:r>
    </w:p>
    <w:p w14:paraId="6BF5659B" w14:textId="77777777" w:rsidR="00804B9C" w:rsidRPr="00A2307D" w:rsidRDefault="00575904" w:rsidP="00804B9C">
      <w:pPr>
        <w:ind w:left="360"/>
        <w:contextualSpacing/>
      </w:pPr>
      <w:r w:rsidRPr="00A2307D">
        <w:t>Bibliographic Instruction</w:t>
      </w:r>
      <w:r w:rsidR="00F66127" w:rsidRPr="00A2307D">
        <w:t>,</w:t>
      </w:r>
      <w:r w:rsidR="00804B9C" w:rsidRPr="00A2307D">
        <w:t xml:space="preserve"> </w:t>
      </w:r>
      <w:r w:rsidRPr="00A2307D">
        <w:t xml:space="preserve">Washburn University </w:t>
      </w:r>
    </w:p>
    <w:p w14:paraId="3E96744E" w14:textId="4CF4F204" w:rsidR="00575904" w:rsidRPr="00A2307D" w:rsidRDefault="00575904" w:rsidP="00804B9C">
      <w:pPr>
        <w:ind w:left="360"/>
        <w:contextualSpacing/>
      </w:pPr>
      <w:r w:rsidRPr="00A2307D">
        <w:t>School of Law</w:t>
      </w:r>
    </w:p>
    <w:p w14:paraId="174488C4" w14:textId="77777777" w:rsidR="009D0041" w:rsidRPr="006D1364" w:rsidRDefault="009D0041" w:rsidP="009D0041">
      <w:pPr>
        <w:pBdr>
          <w:bottom w:val="single" w:sz="6" w:space="1" w:color="auto"/>
        </w:pBdr>
        <w:rPr>
          <w:sz w:val="12"/>
          <w:szCs w:val="12"/>
        </w:rPr>
      </w:pPr>
    </w:p>
    <w:p w14:paraId="468661F0" w14:textId="58A543EE" w:rsidR="008D0FB7" w:rsidRPr="00DD020B" w:rsidRDefault="00EB5549" w:rsidP="00BD08F0">
      <w:pPr>
        <w:spacing w:before="240"/>
        <w:jc w:val="center"/>
        <w:rPr>
          <w:b/>
          <w:bCs/>
          <w:sz w:val="28"/>
          <w:szCs w:val="28"/>
        </w:rPr>
      </w:pPr>
      <w:bookmarkStart w:id="0" w:name="_Hlk53409606"/>
      <w:r w:rsidRPr="00DD020B">
        <w:rPr>
          <w:b/>
          <w:bCs/>
          <w:sz w:val="28"/>
          <w:szCs w:val="28"/>
        </w:rPr>
        <w:t>Breakout Room Discussion Form</w:t>
      </w:r>
    </w:p>
    <w:p w14:paraId="364A4683" w14:textId="4845EA8E" w:rsidR="00FB093A" w:rsidRPr="00FB093A" w:rsidRDefault="00FB093A" w:rsidP="00FB093A">
      <w:pPr>
        <w:rPr>
          <w:i/>
          <w:iCs/>
        </w:rPr>
      </w:pPr>
      <w:r w:rsidRPr="00FB093A">
        <w:rPr>
          <w:i/>
          <w:iCs/>
        </w:rPr>
        <w:t xml:space="preserve">General </w:t>
      </w:r>
      <w:r>
        <w:rPr>
          <w:i/>
          <w:iCs/>
        </w:rPr>
        <w:t>Instructions</w:t>
      </w:r>
      <w:r w:rsidRPr="00FB093A">
        <w:rPr>
          <w:i/>
          <w:iCs/>
        </w:rPr>
        <w:t>:</w:t>
      </w:r>
    </w:p>
    <w:p w14:paraId="47C7CD47" w14:textId="7DADF176" w:rsidR="000356BE" w:rsidRDefault="00E3638F" w:rsidP="00FB093A">
      <w:r>
        <w:t xml:space="preserve">We will start our conversations about </w:t>
      </w:r>
      <w:r w:rsidRPr="00E3638F">
        <w:rPr>
          <w:i/>
          <w:iCs/>
        </w:rPr>
        <w:t>Acquisitions and Collection Development in the Age of COVID-19</w:t>
      </w:r>
      <w:r>
        <w:rPr>
          <w:i/>
          <w:iCs/>
        </w:rPr>
        <w:t xml:space="preserve"> </w:t>
      </w:r>
      <w:r w:rsidR="00B36FB3">
        <w:t xml:space="preserve">in </w:t>
      </w:r>
      <w:r w:rsidR="0093383A">
        <w:t>breakout rooms</w:t>
      </w:r>
      <w:r w:rsidR="00B36FB3">
        <w:t>, then come back together as a larger</w:t>
      </w:r>
      <w:r w:rsidR="007B10D1">
        <w:t xml:space="preserve"> group to discuss some of the themes and ideas </w:t>
      </w:r>
      <w:r w:rsidR="0093383A">
        <w:t xml:space="preserve">that </w:t>
      </w:r>
      <w:r w:rsidR="006A3357">
        <w:t>arise from</w:t>
      </w:r>
      <w:r w:rsidR="0093383A">
        <w:t xml:space="preserve"> the small</w:t>
      </w:r>
      <w:r w:rsidR="00BB7DE3">
        <w:t>er discussions</w:t>
      </w:r>
      <w:r w:rsidR="0093383A">
        <w:t>.</w:t>
      </w:r>
      <w:r w:rsidR="00BB7DE3">
        <w:t xml:space="preserve"> </w:t>
      </w:r>
    </w:p>
    <w:p w14:paraId="3C608DE2" w14:textId="2533A7F0" w:rsidR="00290715" w:rsidRDefault="008E2D8D" w:rsidP="00FB093A">
      <w:r>
        <w:t xml:space="preserve">Each breakout room will need </w:t>
      </w:r>
      <w:r w:rsidRPr="00290715">
        <w:rPr>
          <w:u w:val="single"/>
        </w:rPr>
        <w:t>one</w:t>
      </w:r>
      <w:r>
        <w:t xml:space="preserve"> </w:t>
      </w:r>
      <w:r w:rsidR="00541088">
        <w:t>volunteer</w:t>
      </w:r>
      <w:r>
        <w:t xml:space="preserve"> to take notes</w:t>
      </w:r>
      <w:r w:rsidR="00541088">
        <w:t xml:space="preserve">. </w:t>
      </w:r>
      <w:r w:rsidR="00A512ED">
        <w:t>These</w:t>
      </w:r>
      <w:r w:rsidR="006A3357">
        <w:t xml:space="preserve"> notes</w:t>
      </w:r>
      <w:r w:rsidR="00A512ED">
        <w:t xml:space="preserve"> need not be </w:t>
      </w:r>
      <w:r w:rsidR="00360ABE">
        <w:t xml:space="preserve">detailed or comprehensive, just </w:t>
      </w:r>
      <w:r w:rsidR="00CA5144">
        <w:t xml:space="preserve">try to capture the general thrust of your </w:t>
      </w:r>
      <w:r w:rsidR="006B4A25">
        <w:t xml:space="preserve">discussions. </w:t>
      </w:r>
      <w:r w:rsidR="003231D1">
        <w:t xml:space="preserve">The </w:t>
      </w:r>
      <w:r w:rsidR="00CE4D0B">
        <w:t xml:space="preserve">size of </w:t>
      </w:r>
      <w:r w:rsidR="00951470">
        <w:t xml:space="preserve">the </w:t>
      </w:r>
      <w:r w:rsidR="00CE4D0B">
        <w:t>area</w:t>
      </w:r>
      <w:r w:rsidR="00B41DDF">
        <w:t>s</w:t>
      </w:r>
      <w:r w:rsidR="00CE4D0B">
        <w:t xml:space="preserve"> provided for notes </w:t>
      </w:r>
      <w:r w:rsidR="00951470">
        <w:t>is not meant to imply anything—write</w:t>
      </w:r>
      <w:r w:rsidR="00B41DDF">
        <w:t xml:space="preserve"> as much or as little as you like.</w:t>
      </w:r>
    </w:p>
    <w:p w14:paraId="07111725" w14:textId="649AD3D4" w:rsidR="008E2D8D" w:rsidRDefault="00C71116" w:rsidP="003F5AFB">
      <w:pPr>
        <w:contextualSpacing/>
      </w:pPr>
      <w:r>
        <w:t xml:space="preserve">Once the breakout room discussions are complete, please email </w:t>
      </w:r>
      <w:r w:rsidR="00F03B2B">
        <w:t>your</w:t>
      </w:r>
      <w:r w:rsidR="00290715">
        <w:t xml:space="preserve"> group’s</w:t>
      </w:r>
      <w:r w:rsidR="00F03B2B">
        <w:t xml:space="preserve"> document to </w:t>
      </w:r>
      <w:hyperlink r:id="rId5" w:history="1">
        <w:r w:rsidR="00F03B2B" w:rsidRPr="0080557A">
          <w:rPr>
            <w:rStyle w:val="Hyperlink"/>
          </w:rPr>
          <w:t>creighton.miller@washburn.edu</w:t>
        </w:r>
      </w:hyperlink>
      <w:r w:rsidR="00F03B2B">
        <w:t xml:space="preserve">. </w:t>
      </w:r>
      <w:r w:rsidR="00054BB2">
        <w:t>We</w:t>
      </w:r>
      <w:r w:rsidR="00F03B2B">
        <w:t xml:space="preserve"> </w:t>
      </w:r>
      <w:r w:rsidR="00054BB2">
        <w:t>hope</w:t>
      </w:r>
      <w:r w:rsidR="0059720F">
        <w:t xml:space="preserve"> </w:t>
      </w:r>
      <w:r w:rsidR="00080E35">
        <w:t xml:space="preserve">to use </w:t>
      </w:r>
      <w:r w:rsidR="0059720F">
        <w:t xml:space="preserve">your notes </w:t>
      </w:r>
      <w:r w:rsidR="00080E35">
        <w:t>to</w:t>
      </w:r>
      <w:r w:rsidR="0059720F">
        <w:t xml:space="preserve"> </w:t>
      </w:r>
      <w:r w:rsidR="00080E35">
        <w:t>spu</w:t>
      </w:r>
      <w:r w:rsidR="0059720F">
        <w:t xml:space="preserve">r </w:t>
      </w:r>
      <w:r w:rsidR="00291E8C">
        <w:t>the larger group conversation</w:t>
      </w:r>
      <w:r w:rsidR="00F514D7">
        <w:t>. We also plan</w:t>
      </w:r>
      <w:r w:rsidR="00291E8C">
        <w:t xml:space="preserve"> to compile and distribute </w:t>
      </w:r>
      <w:r w:rsidR="004F3EF7">
        <w:t>the</w:t>
      </w:r>
      <w:r w:rsidR="00613015">
        <w:t xml:space="preserve">m </w:t>
      </w:r>
      <w:proofErr w:type="gramStart"/>
      <w:r w:rsidR="004F3EF7">
        <w:t>at a later date</w:t>
      </w:r>
      <w:proofErr w:type="gramEnd"/>
      <w:r w:rsidR="004F3EF7">
        <w:t>.</w:t>
      </w:r>
    </w:p>
    <w:p w14:paraId="22BD670D" w14:textId="77777777" w:rsidR="003F5AFB" w:rsidRDefault="003F5AFB" w:rsidP="003F5AFB">
      <w:pPr>
        <w:contextualSpacing/>
      </w:pPr>
    </w:p>
    <w:p w14:paraId="08F23110" w14:textId="659F91ED" w:rsidR="00932DE9" w:rsidRPr="00932DE9" w:rsidRDefault="00932DE9" w:rsidP="00FB093A">
      <w:r>
        <w:rPr>
          <w:i/>
          <w:iCs/>
        </w:rPr>
        <w:t>Questions:</w:t>
      </w:r>
    </w:p>
    <w:p w14:paraId="31544CC8" w14:textId="1E74EB86" w:rsidR="004F3EF7" w:rsidRDefault="00A96AEA" w:rsidP="003F5AFB">
      <w:pPr>
        <w:contextualSpacing/>
      </w:pPr>
      <w:r>
        <w:t>The</w:t>
      </w:r>
      <w:r w:rsidR="00932DE9">
        <w:t>se</w:t>
      </w:r>
      <w:r>
        <w:t xml:space="preserve"> questions are intended</w:t>
      </w:r>
      <w:r w:rsidR="000868B4">
        <w:t xml:space="preserve"> simply</w:t>
      </w:r>
      <w:r>
        <w:t xml:space="preserve"> to </w:t>
      </w:r>
      <w:r w:rsidR="00382A99">
        <w:t xml:space="preserve">stimulate discussion. Please feel free to </w:t>
      </w:r>
      <w:r w:rsidR="00F15F7A">
        <w:t>wander</w:t>
      </w:r>
      <w:r w:rsidR="008C12DB">
        <w:t xml:space="preserve"> off on tangents</w:t>
      </w:r>
      <w:r w:rsidR="00B971D7">
        <w:t xml:space="preserve"> or choose your own direction</w:t>
      </w:r>
      <w:r w:rsidR="00D96429">
        <w:t>. If some questions strike your group as more interesting, focus on those</w:t>
      </w:r>
      <w:r w:rsidR="000868B4">
        <w:t xml:space="preserve">. </w:t>
      </w:r>
    </w:p>
    <w:p w14:paraId="067C2B6E" w14:textId="77777777" w:rsidR="003F5AFB" w:rsidRDefault="003F5AFB" w:rsidP="003F5AFB">
      <w:pPr>
        <w:contextualSpacing/>
      </w:pPr>
    </w:p>
    <w:p w14:paraId="23A706DC" w14:textId="228AE4D7" w:rsidR="00B23CDC" w:rsidRDefault="00650F2B" w:rsidP="006C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7" w:right="187"/>
      </w:pPr>
      <w:r w:rsidRPr="00650F2B">
        <w:rPr>
          <w:b/>
          <w:bCs/>
        </w:rPr>
        <w:t>Q</w:t>
      </w:r>
      <w:r>
        <w:rPr>
          <w:b/>
          <w:bCs/>
        </w:rPr>
        <w:t xml:space="preserve">uestion </w:t>
      </w:r>
      <w:r w:rsidRPr="00650F2B">
        <w:rPr>
          <w:b/>
          <w:bCs/>
        </w:rPr>
        <w:t>1 -</w:t>
      </w:r>
      <w:r>
        <w:t xml:space="preserve"> </w:t>
      </w:r>
      <w:r w:rsidR="00B23CDC">
        <w:t xml:space="preserve">What new challenges has the Covid-19 pandemic posed </w:t>
      </w:r>
      <w:r w:rsidR="00B807B3">
        <w:t>f</w:t>
      </w:r>
      <w:r w:rsidR="00B23CDC">
        <w:t>o</w:t>
      </w:r>
      <w:r w:rsidR="00B807B3">
        <w:t>r</w:t>
      </w:r>
      <w:r w:rsidR="00B23CDC">
        <w:t xml:space="preserve"> your library’s Acquisitions and Collection Development processes? </w:t>
      </w:r>
      <w:r w:rsidR="000D69F5">
        <w:t xml:space="preserve">How have challenges affecting </w:t>
      </w:r>
      <w:r w:rsidR="00B807B3">
        <w:t>the library itself or your law school, court, firm, etc.</w:t>
      </w:r>
      <w:r w:rsidR="000D69F5">
        <w:t xml:space="preserve"> influenced </w:t>
      </w:r>
      <w:r w:rsidR="00B807B3">
        <w:t xml:space="preserve">your </w:t>
      </w:r>
      <w:r w:rsidR="000D69F5">
        <w:t>Acquisitions and Collection Development</w:t>
      </w:r>
      <w:r w:rsidR="00B807B3">
        <w:t xml:space="preserve"> activities</w:t>
      </w:r>
      <w:r w:rsidR="000D69F5">
        <w:t>?</w:t>
      </w:r>
    </w:p>
    <w:p w14:paraId="53369872" w14:textId="1984103F" w:rsidR="00650F2B" w:rsidRDefault="00964953" w:rsidP="006C25B8">
      <w:pPr>
        <w:ind w:left="187"/>
      </w:pPr>
      <w:r>
        <w:t>Notes:</w:t>
      </w:r>
    </w:p>
    <w:p w14:paraId="7A6FF795" w14:textId="30B8EC3B" w:rsidR="0070087B" w:rsidRDefault="0070087B" w:rsidP="006C25B8">
      <w:pPr>
        <w:ind w:left="187"/>
      </w:pPr>
    </w:p>
    <w:p w14:paraId="414B56A5" w14:textId="77777777" w:rsidR="00EB5CD2" w:rsidRDefault="00EB5CD2" w:rsidP="006C25B8">
      <w:pPr>
        <w:ind w:left="187"/>
      </w:pPr>
    </w:p>
    <w:p w14:paraId="475ADC44" w14:textId="77777777" w:rsidR="0070087B" w:rsidRDefault="0070087B" w:rsidP="006C25B8">
      <w:pPr>
        <w:ind w:left="187"/>
      </w:pPr>
    </w:p>
    <w:p w14:paraId="677F1E14" w14:textId="77777777" w:rsidR="00964953" w:rsidRDefault="00964953" w:rsidP="006C25B8">
      <w:pPr>
        <w:ind w:left="187"/>
      </w:pPr>
    </w:p>
    <w:p w14:paraId="264E1630" w14:textId="77777777" w:rsidR="00B23CDC" w:rsidRDefault="00B23CDC" w:rsidP="006C25B8">
      <w:pPr>
        <w:ind w:left="187"/>
      </w:pPr>
    </w:p>
    <w:p w14:paraId="048B8666" w14:textId="325B4D9D" w:rsidR="00B23CDC" w:rsidRPr="00B5488C" w:rsidRDefault="00EF0C6A" w:rsidP="006C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7" w:right="180"/>
      </w:pPr>
      <w:r>
        <w:rPr>
          <w:b/>
          <w:bCs/>
        </w:rPr>
        <w:t>Question 2</w:t>
      </w:r>
      <w:r w:rsidR="00B5488C">
        <w:rPr>
          <w:b/>
          <w:bCs/>
        </w:rPr>
        <w:t xml:space="preserve"> </w:t>
      </w:r>
      <w:r w:rsidR="00B5488C" w:rsidRPr="00B5488C">
        <w:t xml:space="preserve">- </w:t>
      </w:r>
      <w:r w:rsidR="00B23CDC" w:rsidRPr="00B5488C">
        <w:t xml:space="preserve">How have you sought to address those challenges? Have your Acquisitions and Collection Development priorities, goals, and budgets changed? Have you </w:t>
      </w:r>
      <w:r w:rsidR="009F3565" w:rsidRPr="00B5488C">
        <w:t xml:space="preserve">adjusted </w:t>
      </w:r>
      <w:r w:rsidR="00B23CDC" w:rsidRPr="00B5488C">
        <w:t>your workflows and processes?</w:t>
      </w:r>
      <w:r w:rsidR="009F3565" w:rsidRPr="00B5488C">
        <w:t xml:space="preserve"> </w:t>
      </w:r>
      <w:bookmarkStart w:id="1" w:name="_Hlk53409883"/>
      <w:r w:rsidR="009F3565" w:rsidRPr="00B5488C">
        <w:t xml:space="preserve">Your staffing? </w:t>
      </w:r>
      <w:bookmarkEnd w:id="1"/>
    </w:p>
    <w:p w14:paraId="3F8CDD25" w14:textId="17F17446" w:rsidR="00B23CDC" w:rsidRDefault="0070087B" w:rsidP="006C25B8">
      <w:pPr>
        <w:ind w:left="187"/>
      </w:pPr>
      <w:r>
        <w:t xml:space="preserve">Notes: </w:t>
      </w:r>
    </w:p>
    <w:p w14:paraId="250651E9" w14:textId="77777777" w:rsidR="00F43F14" w:rsidRDefault="00F43F14" w:rsidP="006C25B8">
      <w:pPr>
        <w:ind w:left="187"/>
      </w:pPr>
    </w:p>
    <w:p w14:paraId="417E5046" w14:textId="7821BDF0" w:rsidR="000F209D" w:rsidRDefault="000F209D" w:rsidP="006C25B8">
      <w:pPr>
        <w:ind w:left="187"/>
      </w:pPr>
    </w:p>
    <w:p w14:paraId="41809A8C" w14:textId="77777777" w:rsidR="00DD020B" w:rsidRPr="00575904" w:rsidRDefault="00DD020B" w:rsidP="006C25B8">
      <w:pPr>
        <w:ind w:left="187"/>
      </w:pPr>
    </w:p>
    <w:p w14:paraId="5F013C7F" w14:textId="77777777" w:rsidR="00B5488C" w:rsidRDefault="00B5488C" w:rsidP="006C25B8">
      <w:pPr>
        <w:ind w:left="187"/>
      </w:pPr>
    </w:p>
    <w:p w14:paraId="4D7AC654" w14:textId="77777777" w:rsidR="00B5488C" w:rsidRDefault="00B5488C" w:rsidP="006C25B8">
      <w:pPr>
        <w:ind w:left="187"/>
      </w:pPr>
    </w:p>
    <w:p w14:paraId="7A175775" w14:textId="77777777" w:rsidR="00B5488C" w:rsidRDefault="00B5488C" w:rsidP="006C25B8">
      <w:pPr>
        <w:ind w:left="187"/>
      </w:pPr>
    </w:p>
    <w:p w14:paraId="6C8326A0" w14:textId="77777777" w:rsidR="00B5488C" w:rsidRDefault="00B5488C" w:rsidP="006C25B8">
      <w:pPr>
        <w:ind w:left="187"/>
      </w:pPr>
    </w:p>
    <w:p w14:paraId="74A380B0" w14:textId="6C674978" w:rsidR="00B23CDC" w:rsidRPr="00B23CDC" w:rsidRDefault="00B5488C" w:rsidP="006C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7" w:right="180"/>
      </w:pPr>
      <w:r>
        <w:rPr>
          <w:b/>
          <w:bCs/>
        </w:rPr>
        <w:t>Question 3</w:t>
      </w:r>
      <w:r w:rsidR="00EE57D7">
        <w:rPr>
          <w:b/>
          <w:bCs/>
        </w:rPr>
        <w:t xml:space="preserve"> </w:t>
      </w:r>
      <w:r w:rsidR="00EE57D7">
        <w:t xml:space="preserve">- </w:t>
      </w:r>
      <w:r w:rsidR="00B23CDC" w:rsidRPr="00B23CDC">
        <w:t xml:space="preserve">How do you envision Acquisitions and Collection Development continuing to evolve over the near- and medium-term future? What can we do as a profession working through our professional organizations and consortia to address </w:t>
      </w:r>
      <w:r w:rsidR="00681631">
        <w:t>this evolution</w:t>
      </w:r>
      <w:r w:rsidR="00B23CDC" w:rsidRPr="00B23CDC">
        <w:t>?</w:t>
      </w:r>
    </w:p>
    <w:bookmarkEnd w:id="0"/>
    <w:p w14:paraId="7B7040C6" w14:textId="7E811F1F" w:rsidR="005C34D2" w:rsidRDefault="005C34D2" w:rsidP="005C34D2">
      <w:pPr>
        <w:ind w:left="187"/>
      </w:pPr>
      <w:r>
        <w:t xml:space="preserve">Notes: </w:t>
      </w:r>
    </w:p>
    <w:p w14:paraId="3A93F367" w14:textId="77777777" w:rsidR="00F43F14" w:rsidRDefault="00F43F14" w:rsidP="005C34D2">
      <w:pPr>
        <w:ind w:left="187"/>
      </w:pPr>
    </w:p>
    <w:p w14:paraId="48875EEB" w14:textId="77777777" w:rsidR="000F209D" w:rsidRPr="00575904" w:rsidRDefault="000F209D" w:rsidP="005C34D2">
      <w:pPr>
        <w:ind w:left="187"/>
      </w:pPr>
    </w:p>
    <w:p w14:paraId="1C71E9BD" w14:textId="77777777" w:rsidR="005C34D2" w:rsidRDefault="005C34D2" w:rsidP="005C34D2">
      <w:pPr>
        <w:ind w:left="187"/>
      </w:pPr>
    </w:p>
    <w:p w14:paraId="5920AA3C" w14:textId="7DB5B829" w:rsidR="005C34D2" w:rsidRDefault="005C34D2" w:rsidP="005C34D2">
      <w:pPr>
        <w:ind w:left="187"/>
      </w:pPr>
    </w:p>
    <w:p w14:paraId="3F66EBCA" w14:textId="77777777" w:rsidR="00DD020B" w:rsidRDefault="00DD020B" w:rsidP="005C34D2">
      <w:pPr>
        <w:ind w:left="187"/>
      </w:pPr>
    </w:p>
    <w:p w14:paraId="552FB0F0" w14:textId="77777777" w:rsidR="005C34D2" w:rsidRDefault="005C34D2" w:rsidP="005C34D2">
      <w:pPr>
        <w:ind w:left="187"/>
      </w:pPr>
    </w:p>
    <w:p w14:paraId="21A3CBAB" w14:textId="77777777" w:rsidR="005C34D2" w:rsidRDefault="005C34D2" w:rsidP="005C34D2">
      <w:pPr>
        <w:ind w:left="187"/>
      </w:pPr>
    </w:p>
    <w:p w14:paraId="4AF00E71" w14:textId="5B8EF869" w:rsidR="007E0CD1" w:rsidRPr="005C34D2" w:rsidRDefault="006C25B8" w:rsidP="005C3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7" w:right="180"/>
      </w:pPr>
      <w:r w:rsidRPr="005C34D2">
        <w:t xml:space="preserve">Any other </w:t>
      </w:r>
      <w:r w:rsidR="00274D5F" w:rsidRPr="005C34D2">
        <w:t>topics</w:t>
      </w:r>
      <w:r w:rsidR="00A91B40" w:rsidRPr="005C34D2">
        <w:t>, ideas</w:t>
      </w:r>
      <w:r w:rsidR="002D5FDE" w:rsidRPr="005C34D2">
        <w:t>,</w:t>
      </w:r>
      <w:r w:rsidR="00A91B40" w:rsidRPr="005C34D2">
        <w:t xml:space="preserve"> or concerns </w:t>
      </w:r>
      <w:r w:rsidR="00274D5F" w:rsidRPr="005C34D2">
        <w:t>discussed</w:t>
      </w:r>
      <w:r w:rsidR="002D5FDE" w:rsidRPr="005C34D2">
        <w:t xml:space="preserve"> in your group</w:t>
      </w:r>
      <w:r w:rsidR="005C34D2" w:rsidRPr="005C34D2">
        <w:t>?</w:t>
      </w:r>
    </w:p>
    <w:p w14:paraId="16DCBCE6" w14:textId="58ED9C18" w:rsidR="005C34D2" w:rsidRDefault="005C34D2" w:rsidP="006C25B8">
      <w:pPr>
        <w:ind w:left="187"/>
      </w:pPr>
      <w:r>
        <w:t>Notes:</w:t>
      </w:r>
    </w:p>
    <w:p w14:paraId="2E8A3137" w14:textId="77777777" w:rsidR="00F43F14" w:rsidRDefault="00F43F14" w:rsidP="006C25B8">
      <w:pPr>
        <w:ind w:left="187"/>
      </w:pPr>
    </w:p>
    <w:p w14:paraId="20FC9898" w14:textId="77777777" w:rsidR="000F209D" w:rsidRPr="00712C74" w:rsidRDefault="000F209D" w:rsidP="006C25B8">
      <w:pPr>
        <w:ind w:left="187"/>
      </w:pPr>
    </w:p>
    <w:p w14:paraId="31CB25BD" w14:textId="597380CD" w:rsidR="00274D5F" w:rsidRDefault="00274D5F" w:rsidP="006C25B8">
      <w:pPr>
        <w:ind w:left="187"/>
      </w:pPr>
    </w:p>
    <w:p w14:paraId="3F211AB4" w14:textId="77777777" w:rsidR="00274D5F" w:rsidRDefault="00274D5F" w:rsidP="006C25B8">
      <w:pPr>
        <w:ind w:left="187"/>
      </w:pPr>
    </w:p>
    <w:p w14:paraId="52E19549" w14:textId="77777777" w:rsidR="007E0CD1" w:rsidRDefault="007E0CD1" w:rsidP="00BE6D50">
      <w:bookmarkStart w:id="2" w:name="_GoBack"/>
      <w:bookmarkEnd w:id="2"/>
    </w:p>
    <w:sectPr w:rsidR="007E0CD1" w:rsidSect="00F66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D6AEE"/>
    <w:multiLevelType w:val="hybridMultilevel"/>
    <w:tmpl w:val="8CF8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13BDD"/>
    <w:multiLevelType w:val="hybridMultilevel"/>
    <w:tmpl w:val="8CF8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09"/>
    <w:rsid w:val="000356BE"/>
    <w:rsid w:val="00054BB2"/>
    <w:rsid w:val="00080E35"/>
    <w:rsid w:val="000868B4"/>
    <w:rsid w:val="000D69F5"/>
    <w:rsid w:val="000F209D"/>
    <w:rsid w:val="00112B9D"/>
    <w:rsid w:val="00147227"/>
    <w:rsid w:val="001D2BD3"/>
    <w:rsid w:val="00274D5F"/>
    <w:rsid w:val="00290715"/>
    <w:rsid w:val="00291E8C"/>
    <w:rsid w:val="002D5FDE"/>
    <w:rsid w:val="003231D1"/>
    <w:rsid w:val="00335CD9"/>
    <w:rsid w:val="00360ABE"/>
    <w:rsid w:val="00382015"/>
    <w:rsid w:val="00382A99"/>
    <w:rsid w:val="003F5AFB"/>
    <w:rsid w:val="004379E7"/>
    <w:rsid w:val="004379FA"/>
    <w:rsid w:val="00446FA5"/>
    <w:rsid w:val="00464368"/>
    <w:rsid w:val="00467345"/>
    <w:rsid w:val="004C64C8"/>
    <w:rsid w:val="004E1AAF"/>
    <w:rsid w:val="004F3EF7"/>
    <w:rsid w:val="0051122C"/>
    <w:rsid w:val="00514F31"/>
    <w:rsid w:val="00541088"/>
    <w:rsid w:val="00575904"/>
    <w:rsid w:val="00587E9B"/>
    <w:rsid w:val="00591DA0"/>
    <w:rsid w:val="0059720F"/>
    <w:rsid w:val="005C34D2"/>
    <w:rsid w:val="005E101F"/>
    <w:rsid w:val="00613015"/>
    <w:rsid w:val="00633B15"/>
    <w:rsid w:val="00650F2B"/>
    <w:rsid w:val="00681631"/>
    <w:rsid w:val="00685A31"/>
    <w:rsid w:val="006A3357"/>
    <w:rsid w:val="006B4A25"/>
    <w:rsid w:val="006C25B8"/>
    <w:rsid w:val="006D0DA5"/>
    <w:rsid w:val="006D1364"/>
    <w:rsid w:val="0070087B"/>
    <w:rsid w:val="00712C74"/>
    <w:rsid w:val="00760841"/>
    <w:rsid w:val="007B10D1"/>
    <w:rsid w:val="007E0CD1"/>
    <w:rsid w:val="007E449F"/>
    <w:rsid w:val="00804B9C"/>
    <w:rsid w:val="00894B68"/>
    <w:rsid w:val="008C12DB"/>
    <w:rsid w:val="008D0C34"/>
    <w:rsid w:val="008D0FB7"/>
    <w:rsid w:val="008E2D8D"/>
    <w:rsid w:val="00902C09"/>
    <w:rsid w:val="00932DE9"/>
    <w:rsid w:val="0093383A"/>
    <w:rsid w:val="00950BC6"/>
    <w:rsid w:val="00951470"/>
    <w:rsid w:val="00963050"/>
    <w:rsid w:val="00964953"/>
    <w:rsid w:val="009A34AC"/>
    <w:rsid w:val="009D0041"/>
    <w:rsid w:val="009F3565"/>
    <w:rsid w:val="00A0175F"/>
    <w:rsid w:val="00A2307D"/>
    <w:rsid w:val="00A26A59"/>
    <w:rsid w:val="00A512ED"/>
    <w:rsid w:val="00A91B40"/>
    <w:rsid w:val="00A96AEA"/>
    <w:rsid w:val="00AA189F"/>
    <w:rsid w:val="00AF51E1"/>
    <w:rsid w:val="00B07C7C"/>
    <w:rsid w:val="00B23CDC"/>
    <w:rsid w:val="00B36FB3"/>
    <w:rsid w:val="00B41DDF"/>
    <w:rsid w:val="00B5488C"/>
    <w:rsid w:val="00B807B3"/>
    <w:rsid w:val="00B971D7"/>
    <w:rsid w:val="00BB3F72"/>
    <w:rsid w:val="00BB7DE3"/>
    <w:rsid w:val="00BD08F0"/>
    <w:rsid w:val="00BE6D50"/>
    <w:rsid w:val="00C71116"/>
    <w:rsid w:val="00C84F03"/>
    <w:rsid w:val="00CA5144"/>
    <w:rsid w:val="00CB0086"/>
    <w:rsid w:val="00CB00E9"/>
    <w:rsid w:val="00CE4D0B"/>
    <w:rsid w:val="00D03591"/>
    <w:rsid w:val="00D5122E"/>
    <w:rsid w:val="00D65A42"/>
    <w:rsid w:val="00D8414E"/>
    <w:rsid w:val="00D96429"/>
    <w:rsid w:val="00DD020B"/>
    <w:rsid w:val="00E215FC"/>
    <w:rsid w:val="00E3638F"/>
    <w:rsid w:val="00E60AE1"/>
    <w:rsid w:val="00E61BE5"/>
    <w:rsid w:val="00EB5549"/>
    <w:rsid w:val="00EB5CD2"/>
    <w:rsid w:val="00EE57D7"/>
    <w:rsid w:val="00EF0C6A"/>
    <w:rsid w:val="00F03B2B"/>
    <w:rsid w:val="00F15F7A"/>
    <w:rsid w:val="00F16418"/>
    <w:rsid w:val="00F362C8"/>
    <w:rsid w:val="00F43F14"/>
    <w:rsid w:val="00F514D7"/>
    <w:rsid w:val="00F57BD0"/>
    <w:rsid w:val="00F66127"/>
    <w:rsid w:val="00F76858"/>
    <w:rsid w:val="00FB093A"/>
    <w:rsid w:val="00FE78BE"/>
    <w:rsid w:val="00FF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5A108"/>
  <w15:chartTrackingRefBased/>
  <w15:docId w15:val="{FB573B13-205C-4BC7-B112-405D9C7B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0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3B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eighton.miller@washbur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Hannon</dc:creator>
  <cp:keywords/>
  <dc:description/>
  <cp:lastModifiedBy>Braun, Matthew E</cp:lastModifiedBy>
  <cp:revision>3</cp:revision>
  <cp:lastPrinted>2020-04-30T18:12:00Z</cp:lastPrinted>
  <dcterms:created xsi:type="dcterms:W3CDTF">2020-10-15T20:24:00Z</dcterms:created>
  <dcterms:modified xsi:type="dcterms:W3CDTF">2020-10-15T20:24:00Z</dcterms:modified>
</cp:coreProperties>
</file>